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F0917" w14:textId="5C7FB2FC" w:rsidR="00591CCD" w:rsidRPr="00F60EF2" w:rsidRDefault="00591CCD">
      <w:pPr>
        <w:pStyle w:val="Title"/>
        <w:rPr>
          <w:rFonts w:asciiTheme="minorHAnsi" w:hAnsiTheme="minorHAnsi" w:cstheme="minorHAnsi"/>
        </w:rPr>
      </w:pPr>
      <w:r w:rsidRPr="00F60EF2">
        <w:rPr>
          <w:rFonts w:asciiTheme="minorHAnsi" w:hAnsiTheme="minorHAnsi" w:cstheme="minorHAnsi"/>
        </w:rPr>
        <w:t>ATTACHMENT D</w:t>
      </w:r>
    </w:p>
    <w:p w14:paraId="533B4AD9" w14:textId="18C6120C" w:rsidR="001D346E" w:rsidRPr="00F60EF2" w:rsidRDefault="00C409AC">
      <w:pPr>
        <w:pStyle w:val="Title"/>
        <w:rPr>
          <w:rFonts w:asciiTheme="minorHAnsi" w:hAnsiTheme="minorHAnsi" w:cstheme="minorHAnsi"/>
        </w:rPr>
      </w:pPr>
      <w:r w:rsidRPr="00F60EF2">
        <w:rPr>
          <w:rFonts w:asciiTheme="minorHAnsi" w:hAnsiTheme="minorHAnsi" w:cstheme="minorHAnsi"/>
        </w:rPr>
        <w:t>CONTRACT MONITORING/PROVIDER QUALITY REVIEW</w:t>
      </w:r>
    </w:p>
    <w:p w14:paraId="533B4ADA" w14:textId="77777777" w:rsidR="001D346E" w:rsidRPr="00591CCD" w:rsidRDefault="001D346E">
      <w:pPr>
        <w:pStyle w:val="BodyText"/>
        <w:spacing w:before="2"/>
        <w:ind w:left="0" w:firstLine="0"/>
        <w:rPr>
          <w:rFonts w:asciiTheme="minorHAnsi" w:hAnsiTheme="minorHAnsi" w:cstheme="minorHAnsi"/>
          <w:b/>
        </w:rPr>
      </w:pPr>
    </w:p>
    <w:p w14:paraId="6F034DE9" w14:textId="77777777" w:rsidR="005C4159" w:rsidRPr="005C4159" w:rsidRDefault="00C409AC" w:rsidP="002B77DC">
      <w:pPr>
        <w:pStyle w:val="Heading1"/>
        <w:numPr>
          <w:ilvl w:val="0"/>
          <w:numId w:val="1"/>
        </w:numPr>
        <w:tabs>
          <w:tab w:val="left" w:pos="460"/>
        </w:tabs>
        <w:spacing w:after="120"/>
        <w:ind w:left="360"/>
        <w:jc w:val="both"/>
        <w:rPr>
          <w:rFonts w:asciiTheme="minorHAnsi" w:hAnsiTheme="minorHAnsi" w:cstheme="minorHAnsi"/>
          <w:u w:val="none"/>
        </w:rPr>
      </w:pPr>
      <w:r w:rsidRPr="00591CCD">
        <w:rPr>
          <w:rFonts w:asciiTheme="minorHAnsi" w:hAnsiTheme="minorHAnsi" w:cstheme="minorHAnsi"/>
          <w:u w:val="thick"/>
        </w:rPr>
        <w:t>CMHSP</w:t>
      </w:r>
      <w:r w:rsidRPr="00591CCD">
        <w:rPr>
          <w:rFonts w:asciiTheme="minorHAnsi" w:hAnsiTheme="minorHAnsi" w:cstheme="minorHAnsi"/>
          <w:spacing w:val="-1"/>
          <w:u w:val="thick"/>
        </w:rPr>
        <w:t xml:space="preserve"> </w:t>
      </w:r>
      <w:r w:rsidRPr="00591CCD">
        <w:rPr>
          <w:rFonts w:asciiTheme="minorHAnsi" w:hAnsiTheme="minorHAnsi" w:cstheme="minorHAnsi"/>
          <w:u w:val="thick"/>
        </w:rPr>
        <w:t>Responsibilities</w:t>
      </w:r>
    </w:p>
    <w:p w14:paraId="2D0307CE" w14:textId="16390484" w:rsidR="005C4159" w:rsidRDefault="00C409AC" w:rsidP="002B77DC">
      <w:pPr>
        <w:pStyle w:val="Heading1"/>
        <w:numPr>
          <w:ilvl w:val="1"/>
          <w:numId w:val="1"/>
        </w:numPr>
        <w:tabs>
          <w:tab w:val="left" w:pos="460"/>
        </w:tabs>
        <w:spacing w:after="120"/>
        <w:ind w:left="1078"/>
        <w:jc w:val="both"/>
        <w:rPr>
          <w:rFonts w:asciiTheme="minorHAnsi" w:hAnsiTheme="minorHAnsi" w:cstheme="minorHAnsi"/>
          <w:b w:val="0"/>
          <w:bCs w:val="0"/>
          <w:u w:val="none"/>
        </w:rPr>
      </w:pPr>
      <w:r w:rsidRPr="005C4159">
        <w:rPr>
          <w:rFonts w:asciiTheme="minorHAnsi" w:hAnsiTheme="minorHAnsi" w:cstheme="minorHAnsi"/>
          <w:b w:val="0"/>
          <w:bCs w:val="0"/>
          <w:u w:val="none"/>
        </w:rPr>
        <w:t xml:space="preserve">CMHSP will assign staff to </w:t>
      </w:r>
      <w:r w:rsidR="00FB5919">
        <w:rPr>
          <w:rFonts w:asciiTheme="minorHAnsi" w:hAnsiTheme="minorHAnsi" w:cstheme="minorHAnsi"/>
          <w:b w:val="0"/>
          <w:bCs w:val="0"/>
          <w:u w:val="none"/>
        </w:rPr>
        <w:t>ensure</w:t>
      </w:r>
      <w:r w:rsidRPr="005C4159">
        <w:rPr>
          <w:rFonts w:asciiTheme="minorHAnsi" w:hAnsiTheme="minorHAnsi" w:cstheme="minorHAnsi"/>
          <w:b w:val="0"/>
          <w:bCs w:val="0"/>
          <w:u w:val="none"/>
        </w:rPr>
        <w:t xml:space="preserve"> regular monitoring and reporting on the Provider’s day-to-day performance, as well as monitoring performance improvement and compliance with all stated</w:t>
      </w:r>
      <w:r w:rsidRPr="005C4159">
        <w:rPr>
          <w:rFonts w:asciiTheme="minorHAnsi" w:hAnsiTheme="minorHAnsi" w:cstheme="minorHAnsi"/>
          <w:b w:val="0"/>
          <w:bCs w:val="0"/>
          <w:spacing w:val="-2"/>
          <w:u w:val="none"/>
        </w:rPr>
        <w:t xml:space="preserve"> </w:t>
      </w:r>
      <w:r w:rsidRPr="005C4159">
        <w:rPr>
          <w:rFonts w:asciiTheme="minorHAnsi" w:hAnsiTheme="minorHAnsi" w:cstheme="minorHAnsi"/>
          <w:b w:val="0"/>
          <w:bCs w:val="0"/>
          <w:u w:val="none"/>
        </w:rPr>
        <w:t>requirements.</w:t>
      </w:r>
    </w:p>
    <w:p w14:paraId="0B06933D" w14:textId="77777777" w:rsidR="005C4159" w:rsidRPr="005C4159" w:rsidRDefault="00C409AC" w:rsidP="002B77DC">
      <w:pPr>
        <w:pStyle w:val="Heading1"/>
        <w:numPr>
          <w:ilvl w:val="1"/>
          <w:numId w:val="1"/>
        </w:numPr>
        <w:tabs>
          <w:tab w:val="left" w:pos="460"/>
        </w:tabs>
        <w:spacing w:after="120"/>
        <w:ind w:left="1078"/>
        <w:jc w:val="both"/>
        <w:rPr>
          <w:rFonts w:asciiTheme="minorHAnsi" w:hAnsiTheme="minorHAnsi" w:cstheme="minorHAnsi"/>
          <w:b w:val="0"/>
          <w:bCs w:val="0"/>
          <w:u w:val="none"/>
        </w:rPr>
      </w:pPr>
      <w:r w:rsidRPr="005C4159">
        <w:rPr>
          <w:rFonts w:asciiTheme="minorHAnsi" w:hAnsiTheme="minorHAnsi" w:cstheme="minorHAnsi"/>
          <w:b w:val="0"/>
          <w:bCs w:val="0"/>
          <w:u w:val="none"/>
        </w:rPr>
        <w:t>CMHSP has the right and authority to investigate alleged or suspected compliance violations by the Provider, a subcontractor or any employee, owner, or governing body member.</w:t>
      </w:r>
    </w:p>
    <w:p w14:paraId="533B4AE0" w14:textId="2EB30C27" w:rsidR="001D346E" w:rsidRPr="002B77DC" w:rsidRDefault="00C409AC" w:rsidP="002B77DC">
      <w:pPr>
        <w:pStyle w:val="Heading1"/>
        <w:numPr>
          <w:ilvl w:val="1"/>
          <w:numId w:val="1"/>
        </w:numPr>
        <w:tabs>
          <w:tab w:val="left" w:pos="460"/>
        </w:tabs>
        <w:spacing w:after="120"/>
        <w:ind w:left="1078"/>
        <w:jc w:val="both"/>
        <w:rPr>
          <w:rFonts w:asciiTheme="minorHAnsi" w:hAnsiTheme="minorHAnsi" w:cstheme="minorHAnsi"/>
          <w:b w:val="0"/>
          <w:bCs w:val="0"/>
          <w:u w:val="none"/>
        </w:rPr>
      </w:pPr>
      <w:r w:rsidRPr="005C4159">
        <w:rPr>
          <w:rFonts w:asciiTheme="minorHAnsi" w:hAnsiTheme="minorHAnsi" w:cstheme="minorHAnsi"/>
          <w:b w:val="0"/>
          <w:bCs w:val="0"/>
          <w:u w:val="none"/>
        </w:rPr>
        <w:t>CMHSP will accept the provider quality review completed by the LRE or another CMHSP/PIHP for services provided outside the Region conducted in the same</w:t>
      </w:r>
      <w:r w:rsidRPr="005C4159">
        <w:rPr>
          <w:rFonts w:asciiTheme="minorHAnsi" w:hAnsiTheme="minorHAnsi" w:cstheme="minorHAnsi"/>
          <w:b w:val="0"/>
          <w:bCs w:val="0"/>
          <w:spacing w:val="-36"/>
          <w:u w:val="none"/>
        </w:rPr>
        <w:t xml:space="preserve"> </w:t>
      </w:r>
      <w:r w:rsidRPr="005C4159">
        <w:rPr>
          <w:rFonts w:asciiTheme="minorHAnsi" w:hAnsiTheme="minorHAnsi" w:cstheme="minorHAnsi"/>
          <w:b w:val="0"/>
          <w:bCs w:val="0"/>
          <w:u w:val="none"/>
        </w:rPr>
        <w:t>year.</w:t>
      </w:r>
    </w:p>
    <w:p w14:paraId="55A9F58A" w14:textId="77777777" w:rsidR="005C4159" w:rsidRPr="005C4159" w:rsidRDefault="00C409AC" w:rsidP="002B77DC">
      <w:pPr>
        <w:pStyle w:val="Heading1"/>
        <w:numPr>
          <w:ilvl w:val="0"/>
          <w:numId w:val="1"/>
        </w:numPr>
        <w:tabs>
          <w:tab w:val="left" w:pos="460"/>
        </w:tabs>
        <w:spacing w:after="120"/>
        <w:ind w:left="360"/>
        <w:jc w:val="both"/>
        <w:rPr>
          <w:rFonts w:asciiTheme="minorHAnsi" w:hAnsiTheme="minorHAnsi" w:cstheme="minorHAnsi"/>
          <w:u w:val="none"/>
        </w:rPr>
      </w:pPr>
      <w:r w:rsidRPr="00591CCD">
        <w:rPr>
          <w:rFonts w:asciiTheme="minorHAnsi" w:hAnsiTheme="minorHAnsi" w:cstheme="minorHAnsi"/>
          <w:u w:val="thick"/>
        </w:rPr>
        <w:t>Provider</w:t>
      </w:r>
      <w:r w:rsidRPr="00591CCD">
        <w:rPr>
          <w:rFonts w:asciiTheme="minorHAnsi" w:hAnsiTheme="minorHAnsi" w:cstheme="minorHAnsi"/>
          <w:spacing w:val="-2"/>
          <w:u w:val="thick"/>
        </w:rPr>
        <w:t xml:space="preserve"> </w:t>
      </w:r>
      <w:r w:rsidRPr="00591CCD">
        <w:rPr>
          <w:rFonts w:asciiTheme="minorHAnsi" w:hAnsiTheme="minorHAnsi" w:cstheme="minorHAnsi"/>
          <w:u w:val="thick"/>
        </w:rPr>
        <w:t>Responsibilities</w:t>
      </w:r>
    </w:p>
    <w:p w14:paraId="00ABBB9E" w14:textId="77777777" w:rsidR="005C4159" w:rsidRDefault="00C409AC" w:rsidP="002B77DC">
      <w:pPr>
        <w:pStyle w:val="Heading1"/>
        <w:numPr>
          <w:ilvl w:val="1"/>
          <w:numId w:val="1"/>
        </w:numPr>
        <w:tabs>
          <w:tab w:val="left" w:pos="460"/>
        </w:tabs>
        <w:spacing w:after="120"/>
        <w:ind w:left="1078"/>
        <w:jc w:val="both"/>
        <w:rPr>
          <w:rFonts w:asciiTheme="minorHAnsi" w:hAnsiTheme="minorHAnsi" w:cstheme="minorHAnsi"/>
          <w:b w:val="0"/>
          <w:bCs w:val="0"/>
          <w:u w:val="none"/>
        </w:rPr>
      </w:pPr>
      <w:r w:rsidRPr="005C4159">
        <w:rPr>
          <w:rFonts w:asciiTheme="minorHAnsi" w:hAnsiTheme="minorHAnsi" w:cstheme="minorHAnsi"/>
          <w:b w:val="0"/>
          <w:bCs w:val="0"/>
          <w:u w:val="none"/>
        </w:rPr>
        <w:t>The Provider agrees to cooperate with the PIHP and/or CMHSP in carrying out contract monitoring</w:t>
      </w:r>
      <w:r w:rsidRPr="005C4159">
        <w:rPr>
          <w:rFonts w:asciiTheme="minorHAnsi" w:hAnsiTheme="minorHAnsi" w:cstheme="minorHAnsi"/>
          <w:b w:val="0"/>
          <w:bCs w:val="0"/>
          <w:spacing w:val="-1"/>
          <w:u w:val="none"/>
        </w:rPr>
        <w:t xml:space="preserve"> </w:t>
      </w:r>
      <w:r w:rsidRPr="005C4159">
        <w:rPr>
          <w:rFonts w:asciiTheme="minorHAnsi" w:hAnsiTheme="minorHAnsi" w:cstheme="minorHAnsi"/>
          <w:b w:val="0"/>
          <w:bCs w:val="0"/>
          <w:u w:val="none"/>
        </w:rPr>
        <w:t>responsibilities.</w:t>
      </w:r>
    </w:p>
    <w:p w14:paraId="3A976068" w14:textId="68417902" w:rsidR="005C4159" w:rsidRPr="005C4159" w:rsidRDefault="00C409AC" w:rsidP="002B77DC">
      <w:pPr>
        <w:pStyle w:val="Heading1"/>
        <w:numPr>
          <w:ilvl w:val="1"/>
          <w:numId w:val="1"/>
        </w:numPr>
        <w:tabs>
          <w:tab w:val="left" w:pos="460"/>
        </w:tabs>
        <w:spacing w:after="120"/>
        <w:ind w:left="1078"/>
        <w:jc w:val="both"/>
        <w:rPr>
          <w:rFonts w:asciiTheme="minorHAnsi" w:hAnsiTheme="minorHAnsi" w:cstheme="minorHAnsi"/>
          <w:b w:val="0"/>
          <w:bCs w:val="0"/>
          <w:u w:val="none"/>
        </w:rPr>
      </w:pPr>
      <w:r w:rsidRPr="005C4159">
        <w:rPr>
          <w:rFonts w:asciiTheme="minorHAnsi" w:hAnsiTheme="minorHAnsi" w:cstheme="minorHAnsi"/>
          <w:b w:val="0"/>
          <w:bCs w:val="0"/>
          <w:u w:val="none"/>
        </w:rPr>
        <w:t xml:space="preserve">The Provider agrees to produce requested documents in a timely manner that </w:t>
      </w:r>
      <w:r w:rsidR="008F3342" w:rsidRPr="005C4159">
        <w:rPr>
          <w:rFonts w:asciiTheme="minorHAnsi" w:hAnsiTheme="minorHAnsi" w:cstheme="minorHAnsi"/>
          <w:b w:val="0"/>
          <w:bCs w:val="0"/>
          <w:u w:val="none"/>
        </w:rPr>
        <w:t>assists</w:t>
      </w:r>
      <w:r w:rsidRPr="005C4159">
        <w:rPr>
          <w:rFonts w:asciiTheme="minorHAnsi" w:hAnsiTheme="minorHAnsi" w:cstheme="minorHAnsi"/>
          <w:b w:val="0"/>
          <w:bCs w:val="0"/>
          <w:u w:val="none"/>
        </w:rPr>
        <w:t xml:space="preserve"> with the monitoring</w:t>
      </w:r>
      <w:r w:rsidRPr="005C4159">
        <w:rPr>
          <w:rFonts w:asciiTheme="minorHAnsi" w:hAnsiTheme="minorHAnsi" w:cstheme="minorHAnsi"/>
          <w:b w:val="0"/>
          <w:bCs w:val="0"/>
          <w:spacing w:val="-2"/>
          <w:u w:val="none"/>
        </w:rPr>
        <w:t xml:space="preserve"> </w:t>
      </w:r>
      <w:r w:rsidRPr="005C4159">
        <w:rPr>
          <w:rFonts w:asciiTheme="minorHAnsi" w:hAnsiTheme="minorHAnsi" w:cstheme="minorHAnsi"/>
          <w:b w:val="0"/>
          <w:bCs w:val="0"/>
          <w:u w:val="none"/>
        </w:rPr>
        <w:t>function.</w:t>
      </w:r>
    </w:p>
    <w:p w14:paraId="58C1FFA0" w14:textId="72CC537F" w:rsidR="005C4159" w:rsidRPr="005C4159" w:rsidRDefault="00C409AC" w:rsidP="002B77DC">
      <w:pPr>
        <w:pStyle w:val="Heading1"/>
        <w:numPr>
          <w:ilvl w:val="1"/>
          <w:numId w:val="1"/>
        </w:numPr>
        <w:tabs>
          <w:tab w:val="left" w:pos="460"/>
        </w:tabs>
        <w:spacing w:after="120"/>
        <w:ind w:left="1078"/>
        <w:jc w:val="both"/>
        <w:rPr>
          <w:rFonts w:asciiTheme="minorHAnsi" w:hAnsiTheme="minorHAnsi" w:cstheme="minorHAnsi"/>
          <w:b w:val="0"/>
          <w:bCs w:val="0"/>
          <w:u w:val="none"/>
        </w:rPr>
      </w:pPr>
      <w:r w:rsidRPr="005C4159">
        <w:rPr>
          <w:rFonts w:asciiTheme="minorHAnsi" w:hAnsiTheme="minorHAnsi" w:cstheme="minorHAnsi"/>
          <w:b w:val="0"/>
          <w:bCs w:val="0"/>
          <w:u w:val="none"/>
        </w:rPr>
        <w:t>The Provider shall submit a Corrective Action Plan to correct any deficiencies noted as a result of site review/audit findings. Corrective Action Plans must specifically address the partial- or non-compliance elements, a date for achieving compliance, and plans to avoid non-compliance in the future. Any non-compliance past the date approved in the Corrective Action Plan may result in sanctions. Non-compliance of performance indicators related to case record documentation may result in a return of funds already paid.</w:t>
      </w:r>
    </w:p>
    <w:p w14:paraId="2CE4FBEC" w14:textId="77777777" w:rsidR="005C4159" w:rsidRPr="005C4159" w:rsidRDefault="00C409AC" w:rsidP="002B77DC">
      <w:pPr>
        <w:pStyle w:val="Heading1"/>
        <w:numPr>
          <w:ilvl w:val="1"/>
          <w:numId w:val="1"/>
        </w:numPr>
        <w:tabs>
          <w:tab w:val="left" w:pos="460"/>
        </w:tabs>
        <w:spacing w:after="120"/>
        <w:ind w:left="1078"/>
        <w:jc w:val="both"/>
        <w:rPr>
          <w:rFonts w:asciiTheme="minorHAnsi" w:hAnsiTheme="minorHAnsi" w:cstheme="minorHAnsi"/>
          <w:b w:val="0"/>
          <w:bCs w:val="0"/>
          <w:u w:val="none"/>
        </w:rPr>
      </w:pPr>
      <w:r w:rsidRPr="005C4159">
        <w:rPr>
          <w:rFonts w:asciiTheme="minorHAnsi" w:hAnsiTheme="minorHAnsi" w:cstheme="minorHAnsi"/>
          <w:b w:val="0"/>
          <w:bCs w:val="0"/>
          <w:u w:val="none"/>
        </w:rPr>
        <w:t>Should the LRE or CMHSP identify an area of correction outside of the site review process where a simple change is needed to correct the situation, the LRE will identify a date by which the correction must be complete and proof to be submitted. Any non- compliance that continues after that date may result in a Corrective Action Plan up to and including</w:t>
      </w:r>
      <w:r w:rsidRPr="005C4159">
        <w:rPr>
          <w:rFonts w:asciiTheme="minorHAnsi" w:hAnsiTheme="minorHAnsi" w:cstheme="minorHAnsi"/>
          <w:b w:val="0"/>
          <w:bCs w:val="0"/>
          <w:spacing w:val="-1"/>
          <w:u w:val="none"/>
        </w:rPr>
        <w:t xml:space="preserve"> </w:t>
      </w:r>
      <w:r w:rsidRPr="005C4159">
        <w:rPr>
          <w:rFonts w:asciiTheme="minorHAnsi" w:hAnsiTheme="minorHAnsi" w:cstheme="minorHAnsi"/>
          <w:b w:val="0"/>
          <w:bCs w:val="0"/>
          <w:u w:val="none"/>
        </w:rPr>
        <w:t>sanctions.</w:t>
      </w:r>
    </w:p>
    <w:p w14:paraId="17AA2851" w14:textId="77777777" w:rsidR="005C4159" w:rsidRPr="005C4159" w:rsidRDefault="00C409AC" w:rsidP="002B77DC">
      <w:pPr>
        <w:pStyle w:val="Heading1"/>
        <w:numPr>
          <w:ilvl w:val="1"/>
          <w:numId w:val="1"/>
        </w:numPr>
        <w:tabs>
          <w:tab w:val="left" w:pos="460"/>
        </w:tabs>
        <w:spacing w:after="120"/>
        <w:ind w:left="1078"/>
        <w:jc w:val="both"/>
        <w:rPr>
          <w:rFonts w:asciiTheme="minorHAnsi" w:hAnsiTheme="minorHAnsi" w:cstheme="minorHAnsi"/>
          <w:b w:val="0"/>
          <w:bCs w:val="0"/>
          <w:u w:val="none"/>
        </w:rPr>
      </w:pPr>
      <w:r w:rsidRPr="005C4159">
        <w:rPr>
          <w:rFonts w:asciiTheme="minorHAnsi" w:hAnsiTheme="minorHAnsi" w:cstheme="minorHAnsi"/>
          <w:b w:val="0"/>
          <w:bCs w:val="0"/>
          <w:u w:val="none"/>
        </w:rPr>
        <w:t>Examples of non-compliance include not meeting performance indicator goals and not submitting a Corrective Action Plan within the required timeframe, not meeting training requirements, and late data submission. This is not intended to be an exhaustive list and is written for example purposes</w:t>
      </w:r>
      <w:r w:rsidRPr="005C4159">
        <w:rPr>
          <w:rFonts w:asciiTheme="minorHAnsi" w:hAnsiTheme="minorHAnsi" w:cstheme="minorHAnsi"/>
          <w:b w:val="0"/>
          <w:bCs w:val="0"/>
          <w:spacing w:val="-4"/>
          <w:u w:val="none"/>
        </w:rPr>
        <w:t xml:space="preserve"> </w:t>
      </w:r>
      <w:r w:rsidRPr="005C4159">
        <w:rPr>
          <w:rFonts w:asciiTheme="minorHAnsi" w:hAnsiTheme="minorHAnsi" w:cstheme="minorHAnsi"/>
          <w:b w:val="0"/>
          <w:bCs w:val="0"/>
          <w:u w:val="none"/>
        </w:rPr>
        <w:t>only.</w:t>
      </w:r>
    </w:p>
    <w:p w14:paraId="42DFA711" w14:textId="527F727B" w:rsidR="00E617DF" w:rsidRPr="002B77DC" w:rsidRDefault="00C409AC" w:rsidP="002B77DC">
      <w:pPr>
        <w:pStyle w:val="Heading1"/>
        <w:numPr>
          <w:ilvl w:val="1"/>
          <w:numId w:val="1"/>
        </w:numPr>
        <w:tabs>
          <w:tab w:val="left" w:pos="460"/>
        </w:tabs>
        <w:spacing w:after="120"/>
        <w:ind w:left="1078"/>
        <w:jc w:val="both"/>
        <w:rPr>
          <w:rFonts w:asciiTheme="minorHAnsi" w:hAnsiTheme="minorHAnsi" w:cstheme="minorHAnsi"/>
          <w:b w:val="0"/>
          <w:bCs w:val="0"/>
          <w:u w:val="none"/>
        </w:rPr>
      </w:pPr>
      <w:r w:rsidRPr="005C4159">
        <w:rPr>
          <w:rFonts w:asciiTheme="minorHAnsi" w:hAnsiTheme="minorHAnsi" w:cstheme="minorHAnsi"/>
          <w:b w:val="0"/>
          <w:bCs w:val="0"/>
          <w:u w:val="none"/>
        </w:rPr>
        <w:t>The Provider may request initiation of the Network Provider Grievance and Appeals process as identified in LRE Policy</w:t>
      </w:r>
      <w:r w:rsidRPr="005C4159">
        <w:rPr>
          <w:rFonts w:asciiTheme="minorHAnsi" w:hAnsiTheme="minorHAnsi" w:cstheme="minorHAnsi"/>
          <w:b w:val="0"/>
          <w:bCs w:val="0"/>
          <w:spacing w:val="-3"/>
          <w:u w:val="none"/>
        </w:rPr>
        <w:t xml:space="preserve"> </w:t>
      </w:r>
      <w:r w:rsidRPr="005C4159">
        <w:rPr>
          <w:rFonts w:asciiTheme="minorHAnsi" w:hAnsiTheme="minorHAnsi" w:cstheme="minorHAnsi"/>
          <w:b w:val="0"/>
          <w:bCs w:val="0"/>
          <w:u w:val="none"/>
        </w:rPr>
        <w:t>4.7.</w:t>
      </w:r>
    </w:p>
    <w:p w14:paraId="2F3406D9" w14:textId="77777777" w:rsidR="00E617DF" w:rsidRDefault="00C409AC" w:rsidP="002B77DC">
      <w:pPr>
        <w:pStyle w:val="Heading1"/>
        <w:numPr>
          <w:ilvl w:val="0"/>
          <w:numId w:val="1"/>
        </w:numPr>
        <w:tabs>
          <w:tab w:val="left" w:pos="460"/>
        </w:tabs>
        <w:spacing w:after="120"/>
        <w:ind w:left="360"/>
        <w:jc w:val="both"/>
        <w:rPr>
          <w:rFonts w:asciiTheme="minorHAnsi" w:hAnsiTheme="minorHAnsi" w:cstheme="minorHAnsi"/>
          <w:b w:val="0"/>
          <w:bCs w:val="0"/>
          <w:u w:val="none"/>
        </w:rPr>
      </w:pPr>
      <w:r w:rsidRPr="00E617DF">
        <w:rPr>
          <w:rFonts w:asciiTheme="minorHAnsi" w:hAnsiTheme="minorHAnsi" w:cstheme="minorHAnsi"/>
          <w:u w:val="thick"/>
        </w:rPr>
        <w:t>LRE</w:t>
      </w:r>
      <w:r w:rsidRPr="00E617DF">
        <w:rPr>
          <w:rFonts w:asciiTheme="minorHAnsi" w:hAnsiTheme="minorHAnsi" w:cstheme="minorHAnsi"/>
          <w:spacing w:val="-1"/>
          <w:u w:val="thick"/>
        </w:rPr>
        <w:t xml:space="preserve"> </w:t>
      </w:r>
      <w:r w:rsidRPr="00E617DF">
        <w:rPr>
          <w:rFonts w:asciiTheme="minorHAnsi" w:hAnsiTheme="minorHAnsi" w:cstheme="minorHAnsi"/>
          <w:u w:val="thick"/>
        </w:rPr>
        <w:t>Responsibilities</w:t>
      </w:r>
    </w:p>
    <w:p w14:paraId="3350AED9" w14:textId="6DAA094F" w:rsidR="005C4159" w:rsidRDefault="00C409AC" w:rsidP="002B77DC">
      <w:pPr>
        <w:pStyle w:val="Heading1"/>
        <w:numPr>
          <w:ilvl w:val="1"/>
          <w:numId w:val="1"/>
        </w:numPr>
        <w:tabs>
          <w:tab w:val="left" w:pos="460"/>
        </w:tabs>
        <w:spacing w:after="120"/>
        <w:ind w:left="1078"/>
        <w:jc w:val="both"/>
        <w:rPr>
          <w:rFonts w:asciiTheme="minorHAnsi" w:hAnsiTheme="minorHAnsi" w:cstheme="minorHAnsi"/>
          <w:b w:val="0"/>
          <w:bCs w:val="0"/>
          <w:u w:val="none"/>
        </w:rPr>
      </w:pPr>
      <w:r w:rsidRPr="00E617DF">
        <w:rPr>
          <w:rFonts w:asciiTheme="minorHAnsi" w:hAnsiTheme="minorHAnsi" w:cstheme="minorHAnsi"/>
          <w:b w:val="0"/>
          <w:bCs w:val="0"/>
          <w:u w:val="none"/>
        </w:rPr>
        <w:t>LRE shall complete full provider quality review at least every fiscal year at the provider agency.</w:t>
      </w:r>
    </w:p>
    <w:p w14:paraId="276C84B6" w14:textId="32CC2934" w:rsidR="00E617DF" w:rsidRDefault="00E617DF" w:rsidP="002B77DC">
      <w:pPr>
        <w:pStyle w:val="Heading1"/>
        <w:numPr>
          <w:ilvl w:val="1"/>
          <w:numId w:val="1"/>
        </w:numPr>
        <w:tabs>
          <w:tab w:val="left" w:pos="460"/>
        </w:tabs>
        <w:spacing w:after="120"/>
        <w:ind w:left="1078"/>
        <w:jc w:val="both"/>
        <w:rPr>
          <w:rFonts w:asciiTheme="minorHAnsi" w:hAnsiTheme="minorHAnsi" w:cstheme="minorHAnsi"/>
          <w:b w:val="0"/>
          <w:bCs w:val="0"/>
          <w:u w:val="none"/>
        </w:rPr>
      </w:pPr>
      <w:r w:rsidRPr="00E617DF">
        <w:rPr>
          <w:rFonts w:asciiTheme="minorHAnsi" w:hAnsiTheme="minorHAnsi" w:cstheme="minorHAnsi"/>
          <w:b w:val="0"/>
          <w:bCs w:val="0"/>
          <w:u w:val="none"/>
        </w:rPr>
        <w:t>LRE shall prepare a report summarizing the finding</w:t>
      </w:r>
      <w:r w:rsidR="008F3342">
        <w:rPr>
          <w:rFonts w:asciiTheme="minorHAnsi" w:hAnsiTheme="minorHAnsi" w:cstheme="minorHAnsi"/>
          <w:b w:val="0"/>
          <w:bCs w:val="0"/>
          <w:u w:val="none"/>
        </w:rPr>
        <w:t>s</w:t>
      </w:r>
      <w:r w:rsidRPr="00E617DF">
        <w:rPr>
          <w:rFonts w:asciiTheme="minorHAnsi" w:hAnsiTheme="minorHAnsi" w:cstheme="minorHAnsi"/>
          <w:b w:val="0"/>
          <w:bCs w:val="0"/>
          <w:u w:val="none"/>
        </w:rPr>
        <w:t xml:space="preserve"> from the on-site reviews and shall forward a copy of the report to the Provider within thirty (30) days of the completion of the Site Review. This report will be copied to the CMHSP Executive </w:t>
      </w:r>
      <w:proofErr w:type="gramStart"/>
      <w:r w:rsidRPr="00E617DF">
        <w:rPr>
          <w:rFonts w:asciiTheme="minorHAnsi" w:hAnsiTheme="minorHAnsi" w:cstheme="minorHAnsi"/>
          <w:b w:val="0"/>
          <w:bCs w:val="0"/>
          <w:u w:val="none"/>
        </w:rPr>
        <w:t>Director</w:t>
      </w:r>
      <w:proofErr w:type="gramEnd"/>
      <w:r w:rsidRPr="00E617DF">
        <w:rPr>
          <w:rFonts w:asciiTheme="minorHAnsi" w:hAnsiTheme="minorHAnsi" w:cstheme="minorHAnsi"/>
          <w:b w:val="0"/>
          <w:bCs w:val="0"/>
          <w:u w:val="none"/>
        </w:rPr>
        <w:t xml:space="preserve"> and any other staff designated by the CMHSP Executive Directors as well as the CMHSP Recipient Rights Directors. Per the MDHHS Reciprocity and Efficiency Policy (MDHHS/PIHP Contract Attachment P7.3.1.1), the LRE will share a copy of the completed provider quality review </w:t>
      </w:r>
      <w:r w:rsidRPr="00E617DF">
        <w:rPr>
          <w:rFonts w:asciiTheme="minorHAnsi" w:hAnsiTheme="minorHAnsi" w:cstheme="minorHAnsi"/>
          <w:b w:val="0"/>
          <w:bCs w:val="0"/>
          <w:u w:val="none"/>
        </w:rPr>
        <w:lastRenderedPageBreak/>
        <w:t>report with any CMHSP and/or PIHP outside the LRE region when requested.</w:t>
      </w:r>
    </w:p>
    <w:p w14:paraId="7F0E2799" w14:textId="4ACE9C07" w:rsidR="00E617DF" w:rsidRPr="00E617DF" w:rsidRDefault="00E617DF" w:rsidP="002B77DC">
      <w:pPr>
        <w:pStyle w:val="Heading1"/>
        <w:numPr>
          <w:ilvl w:val="1"/>
          <w:numId w:val="1"/>
        </w:numPr>
        <w:tabs>
          <w:tab w:val="left" w:pos="460"/>
        </w:tabs>
        <w:spacing w:after="120"/>
        <w:ind w:left="1078"/>
        <w:jc w:val="both"/>
        <w:rPr>
          <w:rFonts w:asciiTheme="minorHAnsi" w:hAnsiTheme="minorHAnsi" w:cstheme="minorHAnsi"/>
          <w:b w:val="0"/>
          <w:bCs w:val="0"/>
          <w:u w:val="none"/>
        </w:rPr>
      </w:pPr>
      <w:r w:rsidRPr="00E617DF">
        <w:rPr>
          <w:rFonts w:asciiTheme="minorHAnsi" w:hAnsiTheme="minorHAnsi" w:cstheme="minorHAnsi"/>
          <w:b w:val="0"/>
          <w:bCs w:val="0"/>
          <w:u w:val="none"/>
        </w:rPr>
        <w:t>LRE has the right and authority to investigate alleged or suspected compliance violations by the Provider, a subcontractor or any employee, owner, or governing body member.</w:t>
      </w:r>
    </w:p>
    <w:p w14:paraId="1AD1E2D2" w14:textId="010E3735" w:rsidR="00E617DF" w:rsidRPr="00E617DF" w:rsidRDefault="00E617DF" w:rsidP="002B77DC">
      <w:pPr>
        <w:pStyle w:val="Heading1"/>
        <w:numPr>
          <w:ilvl w:val="1"/>
          <w:numId w:val="1"/>
        </w:numPr>
        <w:tabs>
          <w:tab w:val="left" w:pos="460"/>
        </w:tabs>
        <w:spacing w:after="120"/>
        <w:ind w:left="1078"/>
        <w:jc w:val="both"/>
        <w:rPr>
          <w:rFonts w:asciiTheme="minorHAnsi" w:hAnsiTheme="minorHAnsi" w:cstheme="minorHAnsi"/>
          <w:b w:val="0"/>
          <w:bCs w:val="0"/>
          <w:u w:val="none"/>
        </w:rPr>
      </w:pPr>
      <w:r w:rsidRPr="00E617DF">
        <w:rPr>
          <w:rFonts w:asciiTheme="minorHAnsi" w:hAnsiTheme="minorHAnsi" w:cstheme="minorHAnsi"/>
          <w:b w:val="0"/>
          <w:bCs w:val="0"/>
          <w:u w:val="none"/>
        </w:rPr>
        <w:t>LRE will accept a provider quality review completed by another CMHSP/PIHP for services provided outside the Region conducted in the same fiscal year.</w:t>
      </w:r>
    </w:p>
    <w:p w14:paraId="2AA0BFCC" w14:textId="0BC24244" w:rsidR="00E617DF" w:rsidRPr="00E617DF" w:rsidRDefault="00E617DF" w:rsidP="002B77DC">
      <w:pPr>
        <w:pStyle w:val="Heading1"/>
        <w:numPr>
          <w:ilvl w:val="1"/>
          <w:numId w:val="1"/>
        </w:numPr>
        <w:tabs>
          <w:tab w:val="left" w:pos="460"/>
        </w:tabs>
        <w:spacing w:after="120"/>
        <w:ind w:left="1078"/>
        <w:jc w:val="both"/>
        <w:rPr>
          <w:rFonts w:asciiTheme="minorHAnsi" w:hAnsiTheme="minorHAnsi" w:cstheme="minorHAnsi"/>
          <w:b w:val="0"/>
          <w:bCs w:val="0"/>
          <w:u w:val="none"/>
        </w:rPr>
      </w:pPr>
      <w:r w:rsidRPr="00E617DF">
        <w:rPr>
          <w:rFonts w:asciiTheme="minorHAnsi" w:hAnsiTheme="minorHAnsi" w:cstheme="minorHAnsi"/>
          <w:b w:val="0"/>
          <w:bCs w:val="0"/>
          <w:u w:val="none"/>
        </w:rPr>
        <w:t>LRE staff will monitor Corrective Action Plans</w:t>
      </w:r>
      <w:r w:rsidR="007708C6">
        <w:rPr>
          <w:rFonts w:asciiTheme="minorHAnsi" w:hAnsiTheme="minorHAnsi" w:cstheme="minorHAnsi"/>
          <w:b w:val="0"/>
          <w:bCs w:val="0"/>
          <w:u w:val="none"/>
        </w:rPr>
        <w:t>,</w:t>
      </w:r>
      <w:r w:rsidRPr="00E617DF">
        <w:rPr>
          <w:rFonts w:asciiTheme="minorHAnsi" w:hAnsiTheme="minorHAnsi" w:cstheme="minorHAnsi"/>
          <w:b w:val="0"/>
          <w:bCs w:val="0"/>
          <w:u w:val="none"/>
        </w:rPr>
        <w:t xml:space="preserve"> up to</w:t>
      </w:r>
      <w:r w:rsidR="007708C6">
        <w:rPr>
          <w:rFonts w:asciiTheme="minorHAnsi" w:hAnsiTheme="minorHAnsi" w:cstheme="minorHAnsi"/>
          <w:b w:val="0"/>
          <w:bCs w:val="0"/>
          <w:u w:val="none"/>
        </w:rPr>
        <w:t xml:space="preserve"> and including,</w:t>
      </w:r>
      <w:r w:rsidRPr="00E617DF">
        <w:rPr>
          <w:rFonts w:asciiTheme="minorHAnsi" w:hAnsiTheme="minorHAnsi" w:cstheme="minorHAnsi"/>
          <w:b w:val="0"/>
          <w:bCs w:val="0"/>
          <w:u w:val="none"/>
        </w:rPr>
        <w:t xml:space="preserve"> conducting follow-up reviews to verify that action plans have been implemented. Any documentation created as the result of the monitoring of Plans of Correction will be shared with the CMHSP Executive Director and any other staff designated by the CMHSP Executive Directors as well as the CMHSP Recipient Rights Directors.</w:t>
      </w:r>
    </w:p>
    <w:sectPr w:rsidR="00E617DF" w:rsidRPr="00E617DF" w:rsidSect="00A2186D">
      <w:headerReference w:type="even" r:id="rId10"/>
      <w:headerReference w:type="default" r:id="rId11"/>
      <w:footerReference w:type="even" r:id="rId12"/>
      <w:footerReference w:type="default" r:id="rId13"/>
      <w:headerReference w:type="first" r:id="rId14"/>
      <w:footerReference w:type="first" r:id="rId15"/>
      <w:pgSz w:w="12240" w:h="15840"/>
      <w:pgMar w:top="1340" w:right="1360" w:bottom="1440" w:left="17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40094" w14:textId="77777777" w:rsidR="0007187F" w:rsidRDefault="0007187F">
      <w:r>
        <w:separator/>
      </w:r>
    </w:p>
  </w:endnote>
  <w:endnote w:type="continuationSeparator" w:id="0">
    <w:p w14:paraId="54CDF012" w14:textId="77777777" w:rsidR="0007187F" w:rsidRDefault="00071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500C9" w14:textId="77777777" w:rsidR="00BC149C" w:rsidRDefault="00BC14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B4AF3" w14:textId="173F35BB" w:rsidR="001D346E" w:rsidRDefault="00483874" w:rsidP="00376643">
    <w:pPr>
      <w:pStyle w:val="Footer"/>
      <w:jc w:val="right"/>
      <w:rPr>
        <w:sz w:val="20"/>
      </w:rPr>
    </w:pPr>
    <w:r w:rsidRPr="00483874">
      <w:rPr>
        <w:rFonts w:asciiTheme="minorHAnsi" w:hAnsiTheme="minorHAnsi" w:cstheme="minorHAnsi"/>
        <w:i/>
        <w:iCs/>
      </w:rPr>
      <w:t>Attachment D: Contract Monitoring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315E" w14:textId="77777777" w:rsidR="00BC149C" w:rsidRDefault="00BC1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23403" w14:textId="77777777" w:rsidR="0007187F" w:rsidRDefault="0007187F">
      <w:r>
        <w:separator/>
      </w:r>
    </w:p>
  </w:footnote>
  <w:footnote w:type="continuationSeparator" w:id="0">
    <w:p w14:paraId="4EC1859A" w14:textId="77777777" w:rsidR="0007187F" w:rsidRDefault="00071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35978" w14:textId="77777777" w:rsidR="00BC149C" w:rsidRDefault="00BC14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6C50B" w14:textId="77777777" w:rsidR="00BC149C" w:rsidRPr="00BC149C" w:rsidRDefault="00BC149C" w:rsidP="00BC149C">
    <w:pPr>
      <w:pStyle w:val="BodyText"/>
      <w:spacing w:before="10"/>
      <w:ind w:left="20" w:firstLine="0"/>
      <w:jc w:val="right"/>
      <w:rPr>
        <w:rFonts w:asciiTheme="minorHAnsi" w:hAnsiTheme="minorHAnsi" w:cstheme="minorHAnsi"/>
        <w:b/>
        <w:bCs/>
        <w:caps/>
      </w:rPr>
    </w:pPr>
    <w:r w:rsidRPr="00BC149C">
      <w:rPr>
        <w:rFonts w:asciiTheme="minorHAnsi" w:hAnsiTheme="minorHAnsi" w:cstheme="minorHAnsi"/>
        <w:b/>
        <w:bCs/>
        <w:caps/>
      </w:rPr>
      <w:t>Attachment D</w:t>
    </w:r>
  </w:p>
  <w:p w14:paraId="533B4AF2" w14:textId="02531AC6" w:rsidR="001D346E" w:rsidRDefault="001D346E">
    <w:pPr>
      <w:pStyle w:val="BodyText"/>
      <w:spacing w:line="14" w:lineRule="auto"/>
      <w:ind w:left="0" w:firstLine="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5455A" w14:textId="77777777" w:rsidR="00BC149C" w:rsidRDefault="00BC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20CA7"/>
    <w:multiLevelType w:val="hybridMultilevel"/>
    <w:tmpl w:val="04EC1C20"/>
    <w:lvl w:ilvl="0" w:tplc="2BD27AE0">
      <w:start w:val="1"/>
      <w:numFmt w:val="decimal"/>
      <w:lvlText w:val="%1."/>
      <w:lvlJc w:val="left"/>
      <w:pPr>
        <w:ind w:left="459" w:hanging="360"/>
      </w:pPr>
      <w:rPr>
        <w:rFonts w:asciiTheme="minorHAnsi" w:eastAsia="Times New Roman" w:hAnsiTheme="minorHAnsi" w:cstheme="minorHAnsi" w:hint="default"/>
        <w:b/>
        <w:bCs/>
        <w:w w:val="99"/>
        <w:sz w:val="22"/>
        <w:szCs w:val="22"/>
        <w:lang w:val="en-US" w:eastAsia="en-US" w:bidi="ar-SA"/>
      </w:rPr>
    </w:lvl>
    <w:lvl w:ilvl="1" w:tplc="38AC77A0">
      <w:start w:val="1"/>
      <w:numFmt w:val="lowerLetter"/>
      <w:lvlText w:val="%2."/>
      <w:lvlJc w:val="left"/>
      <w:pPr>
        <w:ind w:left="1179" w:hanging="360"/>
      </w:pPr>
      <w:rPr>
        <w:rFonts w:asciiTheme="minorHAnsi" w:eastAsia="Times New Roman" w:hAnsiTheme="minorHAnsi" w:cstheme="minorHAnsi" w:hint="default"/>
        <w:b w:val="0"/>
        <w:bCs w:val="0"/>
        <w:w w:val="99"/>
        <w:sz w:val="22"/>
        <w:szCs w:val="22"/>
        <w:lang w:val="en-US" w:eastAsia="en-US" w:bidi="ar-SA"/>
      </w:rPr>
    </w:lvl>
    <w:lvl w:ilvl="2" w:tplc="38D82E22">
      <w:numFmt w:val="bullet"/>
      <w:lvlText w:val="•"/>
      <w:lvlJc w:val="left"/>
      <w:pPr>
        <w:ind w:left="2068" w:hanging="360"/>
      </w:pPr>
      <w:rPr>
        <w:rFonts w:hint="default"/>
        <w:lang w:val="en-US" w:eastAsia="en-US" w:bidi="ar-SA"/>
      </w:rPr>
    </w:lvl>
    <w:lvl w:ilvl="3" w:tplc="35D22510">
      <w:numFmt w:val="bullet"/>
      <w:lvlText w:val="•"/>
      <w:lvlJc w:val="left"/>
      <w:pPr>
        <w:ind w:left="2957" w:hanging="360"/>
      </w:pPr>
      <w:rPr>
        <w:rFonts w:hint="default"/>
        <w:lang w:val="en-US" w:eastAsia="en-US" w:bidi="ar-SA"/>
      </w:rPr>
    </w:lvl>
    <w:lvl w:ilvl="4" w:tplc="1D7EAC8A">
      <w:numFmt w:val="bullet"/>
      <w:lvlText w:val="•"/>
      <w:lvlJc w:val="left"/>
      <w:pPr>
        <w:ind w:left="3846" w:hanging="360"/>
      </w:pPr>
      <w:rPr>
        <w:rFonts w:hint="default"/>
        <w:lang w:val="en-US" w:eastAsia="en-US" w:bidi="ar-SA"/>
      </w:rPr>
    </w:lvl>
    <w:lvl w:ilvl="5" w:tplc="A64C5140">
      <w:numFmt w:val="bullet"/>
      <w:lvlText w:val="•"/>
      <w:lvlJc w:val="left"/>
      <w:pPr>
        <w:ind w:left="4735" w:hanging="360"/>
      </w:pPr>
      <w:rPr>
        <w:rFonts w:hint="default"/>
        <w:lang w:val="en-US" w:eastAsia="en-US" w:bidi="ar-SA"/>
      </w:rPr>
    </w:lvl>
    <w:lvl w:ilvl="6" w:tplc="5818EB1A">
      <w:numFmt w:val="bullet"/>
      <w:lvlText w:val="•"/>
      <w:lvlJc w:val="left"/>
      <w:pPr>
        <w:ind w:left="5624" w:hanging="360"/>
      </w:pPr>
      <w:rPr>
        <w:rFonts w:hint="default"/>
        <w:lang w:val="en-US" w:eastAsia="en-US" w:bidi="ar-SA"/>
      </w:rPr>
    </w:lvl>
    <w:lvl w:ilvl="7" w:tplc="F2065EB8">
      <w:numFmt w:val="bullet"/>
      <w:lvlText w:val="•"/>
      <w:lvlJc w:val="left"/>
      <w:pPr>
        <w:ind w:left="6513" w:hanging="360"/>
      </w:pPr>
      <w:rPr>
        <w:rFonts w:hint="default"/>
        <w:lang w:val="en-US" w:eastAsia="en-US" w:bidi="ar-SA"/>
      </w:rPr>
    </w:lvl>
    <w:lvl w:ilvl="8" w:tplc="56AA1536">
      <w:numFmt w:val="bullet"/>
      <w:lvlText w:val="•"/>
      <w:lvlJc w:val="left"/>
      <w:pPr>
        <w:ind w:left="7402" w:hanging="360"/>
      </w:pPr>
      <w:rPr>
        <w:rFonts w:hint="default"/>
        <w:lang w:val="en-US" w:eastAsia="en-US" w:bidi="ar-SA"/>
      </w:rPr>
    </w:lvl>
  </w:abstractNum>
  <w:num w:numId="1" w16cid:durableId="866798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46E"/>
    <w:rsid w:val="0007187F"/>
    <w:rsid w:val="00105E97"/>
    <w:rsid w:val="001D346E"/>
    <w:rsid w:val="002B6380"/>
    <w:rsid w:val="002B77DC"/>
    <w:rsid w:val="00376643"/>
    <w:rsid w:val="00483874"/>
    <w:rsid w:val="00591CCD"/>
    <w:rsid w:val="005C4159"/>
    <w:rsid w:val="007708C6"/>
    <w:rsid w:val="00797369"/>
    <w:rsid w:val="008F3342"/>
    <w:rsid w:val="009E6039"/>
    <w:rsid w:val="00A2186D"/>
    <w:rsid w:val="00BA456C"/>
    <w:rsid w:val="00BC149C"/>
    <w:rsid w:val="00C409AC"/>
    <w:rsid w:val="00D55D17"/>
    <w:rsid w:val="00D71B8C"/>
    <w:rsid w:val="00D8121C"/>
    <w:rsid w:val="00E617DF"/>
    <w:rsid w:val="00F30B2B"/>
    <w:rsid w:val="00F60EF2"/>
    <w:rsid w:val="00FB5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B4AD9"/>
  <w15:docId w15:val="{D1723BAF-C6CE-4177-8B32-A321332C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59" w:hanging="36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9" w:hanging="360"/>
    </w:pPr>
  </w:style>
  <w:style w:type="paragraph" w:styleId="Title">
    <w:name w:val="Title"/>
    <w:basedOn w:val="Normal"/>
    <w:uiPriority w:val="10"/>
    <w:qFormat/>
    <w:pPr>
      <w:spacing w:before="83"/>
      <w:ind w:left="1062" w:right="1403"/>
      <w:jc w:val="center"/>
    </w:pPr>
    <w:rPr>
      <w:b/>
      <w:bCs/>
      <w:sz w:val="24"/>
      <w:szCs w:val="24"/>
    </w:rPr>
  </w:style>
  <w:style w:type="paragraph" w:styleId="ListParagraph">
    <w:name w:val="List Paragraph"/>
    <w:basedOn w:val="Normal"/>
    <w:uiPriority w:val="1"/>
    <w:qFormat/>
    <w:pPr>
      <w:ind w:left="117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97369"/>
    <w:pPr>
      <w:tabs>
        <w:tab w:val="center" w:pos="4680"/>
        <w:tab w:val="right" w:pos="9360"/>
      </w:tabs>
    </w:pPr>
  </w:style>
  <w:style w:type="character" w:customStyle="1" w:styleId="HeaderChar">
    <w:name w:val="Header Char"/>
    <w:basedOn w:val="DefaultParagraphFont"/>
    <w:link w:val="Header"/>
    <w:uiPriority w:val="99"/>
    <w:rsid w:val="00797369"/>
    <w:rPr>
      <w:rFonts w:ascii="Times New Roman" w:eastAsia="Times New Roman" w:hAnsi="Times New Roman" w:cs="Times New Roman"/>
    </w:rPr>
  </w:style>
  <w:style w:type="paragraph" w:styleId="Footer">
    <w:name w:val="footer"/>
    <w:basedOn w:val="Normal"/>
    <w:link w:val="FooterChar"/>
    <w:uiPriority w:val="99"/>
    <w:unhideWhenUsed/>
    <w:rsid w:val="00797369"/>
    <w:pPr>
      <w:tabs>
        <w:tab w:val="center" w:pos="4680"/>
        <w:tab w:val="right" w:pos="9360"/>
      </w:tabs>
    </w:pPr>
  </w:style>
  <w:style w:type="character" w:customStyle="1" w:styleId="FooterChar">
    <w:name w:val="Footer Char"/>
    <w:basedOn w:val="DefaultParagraphFont"/>
    <w:link w:val="Footer"/>
    <w:uiPriority w:val="99"/>
    <w:rsid w:val="0079736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7A15D3CB8A8C44A36A66B2DEBA858B" ma:contentTypeVersion="22" ma:contentTypeDescription="Create a new document." ma:contentTypeScope="" ma:versionID="a21633de08b20bee44e968d88701e5a9">
  <xsd:schema xmlns:xsd="http://www.w3.org/2001/XMLSchema" xmlns:xs="http://www.w3.org/2001/XMLSchema" xmlns:p="http://schemas.microsoft.com/office/2006/metadata/properties" xmlns:ns1="http://schemas.microsoft.com/sharepoint/v3" xmlns:ns2="1be5e8a8-97d5-43d5-b524-6ad3071f6748" xmlns:ns3="6f21e20c-462b-40c5-82f1-b7ecf66b248c" targetNamespace="http://schemas.microsoft.com/office/2006/metadata/properties" ma:root="true" ma:fieldsID="0b55647e3d3b300a97ad9e95feffc229" ns1:_="" ns2:_="" ns3:_="">
    <xsd:import namespace="http://schemas.microsoft.com/sharepoint/v3"/>
    <xsd:import namespace="1be5e8a8-97d5-43d5-b524-6ad3071f6748"/>
    <xsd:import namespace="6f21e20c-462b-40c5-82f1-b7ecf66b248c"/>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date"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e5e8a8-97d5-43d5-b524-6ad3071f67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6f243bf-a790-45c4-8778-c4ac1697dff0}" ma:internalName="TaxCatchAll" ma:showField="CatchAllData" ma:web="1be5e8a8-97d5-43d5-b524-6ad3071f67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21e20c-462b-40c5-82f1-b7ecf66b248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date" ma:index="17" nillable="true" ma:displayName="date" ma:format="DateOnly" ma:internalName="date">
      <xsd:simpleType>
        <xsd:restriction base="dms:DateTime"/>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45f4c02-01be-4dd0-8be2-237d3218fd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f21e20c-462b-40c5-82f1-b7ecf66b248c">
      <Terms xmlns="http://schemas.microsoft.com/office/infopath/2007/PartnerControls"/>
    </lcf76f155ced4ddcb4097134ff3c332f>
    <TaxCatchAll xmlns="1be5e8a8-97d5-43d5-b524-6ad3071f6748" xsi:nil="true"/>
    <date xmlns="6f21e20c-462b-40c5-82f1-b7ecf66b248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FFB1C4-2278-478B-ABC1-6B71E217BF3E}"/>
</file>

<file path=customXml/itemProps2.xml><?xml version="1.0" encoding="utf-8"?>
<ds:datastoreItem xmlns:ds="http://schemas.openxmlformats.org/officeDocument/2006/customXml" ds:itemID="{7456E1B7-12B5-42C4-8AEC-A7DB7A957620}">
  <ds:schemaRefs>
    <ds:schemaRef ds:uri="http://schemas.microsoft.com/office/2006/metadata/properties"/>
    <ds:schemaRef ds:uri="http://schemas.microsoft.com/office/infopath/2007/PartnerControls"/>
    <ds:schemaRef ds:uri="http://schemas.microsoft.com/sharepoint/v3"/>
    <ds:schemaRef ds:uri="8d91ad30-eead-4b43-98af-1403e6f1e533"/>
    <ds:schemaRef ds:uri="278e3ae0-883c-419d-9921-281f9d57b57f"/>
  </ds:schemaRefs>
</ds:datastoreItem>
</file>

<file path=customXml/itemProps3.xml><?xml version="1.0" encoding="utf-8"?>
<ds:datastoreItem xmlns:ds="http://schemas.openxmlformats.org/officeDocument/2006/customXml" ds:itemID="{96CE94D2-3CB0-4CC2-B712-BF264CA1FB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538</Words>
  <Characters>3071</Characters>
  <Application>Microsoft Office Word</Application>
  <DocSecurity>0</DocSecurity>
  <Lines>25</Lines>
  <Paragraphs>7</Paragraphs>
  <ScaleCrop>false</ScaleCrop>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Phelps</dc:creator>
  <cp:lastModifiedBy>Jim McCormick</cp:lastModifiedBy>
  <cp:revision>21</cp:revision>
  <dcterms:created xsi:type="dcterms:W3CDTF">2022-11-04T14:47:00Z</dcterms:created>
  <dcterms:modified xsi:type="dcterms:W3CDTF">2023-08-02T18:53:00Z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2019-12-18T00:00:00Z</vt:filetime>
  </property>
  <property fmtid="{D5CDD505-2E9C-101B-9397-08002B2CF9AE}" pid="3" name="Creator">
    <vt:lpwstr>Acrobat PDFMaker 19 for Word</vt:lpwstr>
  </property>
  <property fmtid="{D5CDD505-2E9C-101B-9397-08002B2CF9AE}" pid="4" name="LastSaved">
    <vt:filetime>2020-10-07T00:00:00Z</vt:filetime>
  </property>
  <property fmtid="{D5CDD505-2E9C-101B-9397-08002B2CF9AE}" pid="5" name="ContentTypeId">
    <vt:lpwstr>0x010100177A15D3CB8A8C44A36A66B2DEBA858B</vt:lpwstr>
  </property>
  <property fmtid="{D5CDD505-2E9C-101B-9397-08002B2CF9AE}" pid="6" name="MediaServiceImageTags">
    <vt:lpwstr/>
  </property>
</Properties>
</file>