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334C" w:rsidR="00CB1D40" w:rsidRDefault="00CB1D40" w14:paraId="0D86C23B" w14:textId="72997BA6">
      <w:pPr>
        <w:pStyle w:val="Title"/>
        <w:ind w:left="1829" w:right="1753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A9334C">
        <w:rPr>
          <w:rFonts w:asciiTheme="minorHAnsi" w:hAnsiTheme="minorHAnsi" w:cstheme="minorHAnsi"/>
          <w:sz w:val="24"/>
          <w:szCs w:val="24"/>
          <w:u w:val="none"/>
        </w:rPr>
        <w:t xml:space="preserve">ATTACHMENT </w:t>
      </w:r>
      <w:r w:rsidR="002C06EF">
        <w:rPr>
          <w:rFonts w:asciiTheme="minorHAnsi" w:hAnsiTheme="minorHAnsi" w:cstheme="minorHAnsi"/>
          <w:sz w:val="24"/>
          <w:szCs w:val="24"/>
          <w:u w:val="none"/>
        </w:rPr>
        <w:t>B</w:t>
      </w:r>
    </w:p>
    <w:p w:rsidRPr="00A9334C" w:rsidR="005428E3" w:rsidRDefault="00172E15" w14:paraId="7CB893D2" w14:textId="7B9E9353">
      <w:pPr>
        <w:pStyle w:val="Title"/>
        <w:ind w:left="1829" w:right="1753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A9334C">
        <w:rPr>
          <w:rFonts w:asciiTheme="minorHAnsi" w:hAnsiTheme="minorHAnsi" w:cstheme="minorHAnsi"/>
          <w:sz w:val="24"/>
          <w:szCs w:val="24"/>
          <w:u w:val="none"/>
        </w:rPr>
        <w:t>DELEGATED FUNCTIONS</w:t>
      </w:r>
    </w:p>
    <w:p w:rsidRPr="00CB1D40" w:rsidR="005428E3" w:rsidRDefault="005428E3" w14:paraId="7CB893D3" w14:textId="77777777">
      <w:pPr>
        <w:pStyle w:val="BodyText"/>
        <w:spacing w:before="6"/>
        <w:rPr>
          <w:rFonts w:asciiTheme="minorHAnsi" w:hAnsiTheme="minorHAnsi" w:cstheme="minorHAnsi"/>
          <w:b/>
        </w:rPr>
      </w:pPr>
    </w:p>
    <w:p w:rsidR="005428E3" w:rsidRDefault="364C2925" w14:paraId="7CB893DD" w14:textId="6FE598C4">
      <w:pPr>
        <w:pStyle w:val="BodyText"/>
        <w:spacing w:before="8"/>
        <w:rPr>
          <w:rFonts w:ascii="Calibri" w:hAnsi="Calibri" w:cs="Calibri"/>
        </w:rPr>
      </w:pPr>
      <w:r w:rsidRPr="52238B13" w:rsidR="364C2925">
        <w:rPr>
          <w:rFonts w:ascii="Calibri" w:hAnsi="Calibri" w:cs="Calibri"/>
        </w:rPr>
        <w:t xml:space="preserve">Certain Managed Care functions </w:t>
      </w:r>
      <w:r w:rsidRPr="52238B13" w:rsidR="6D772AC2">
        <w:rPr>
          <w:rFonts w:ascii="Calibri" w:hAnsi="Calibri" w:cs="Calibri"/>
        </w:rPr>
        <w:t>shal</w:t>
      </w:r>
      <w:r w:rsidRPr="52238B13" w:rsidR="36B5594F">
        <w:rPr>
          <w:rFonts w:ascii="Calibri" w:hAnsi="Calibri" w:cs="Calibri"/>
        </w:rPr>
        <w:t>l</w:t>
      </w:r>
      <w:r w:rsidRPr="52238B13" w:rsidR="364C2925">
        <w:rPr>
          <w:rFonts w:ascii="Calibri" w:hAnsi="Calibri" w:cs="Calibri"/>
        </w:rPr>
        <w:t xml:space="preserve"> be delegated by CMHSP to </w:t>
      </w:r>
      <w:r w:rsidRPr="52238B13" w:rsidR="7E8F6D36">
        <w:rPr>
          <w:rFonts w:ascii="Calibri" w:hAnsi="Calibri" w:cs="Calibri"/>
        </w:rPr>
        <w:t xml:space="preserve">the </w:t>
      </w:r>
      <w:r w:rsidRPr="52238B13" w:rsidR="7E8F6D36">
        <w:rPr>
          <w:rFonts w:ascii="Calibri" w:hAnsi="Calibri" w:cs="Calibri"/>
        </w:rPr>
        <w:t>Provider</w:t>
      </w:r>
      <w:r w:rsidRPr="52238B13" w:rsidR="667D4025">
        <w:rPr>
          <w:rFonts w:ascii="Calibri" w:hAnsi="Calibri" w:cs="Calibri"/>
        </w:rPr>
        <w:t xml:space="preserve">. This </w:t>
      </w:r>
      <w:r w:rsidRPr="52238B13" w:rsidR="58D8B997">
        <w:rPr>
          <w:rFonts w:ascii="Calibri" w:hAnsi="Calibri" w:cs="Calibri"/>
        </w:rPr>
        <w:t>A</w:t>
      </w:r>
      <w:r w:rsidRPr="52238B13" w:rsidR="667D4025">
        <w:rPr>
          <w:rFonts w:ascii="Calibri" w:hAnsi="Calibri" w:cs="Calibri"/>
        </w:rPr>
        <w:t xml:space="preserve">ttachment </w:t>
      </w:r>
      <w:r w:rsidRPr="52238B13" w:rsidR="364C2925">
        <w:rPr>
          <w:rFonts w:ascii="Calibri" w:hAnsi="Calibri" w:cs="Calibri"/>
        </w:rPr>
        <w:t>identifie</w:t>
      </w:r>
      <w:r w:rsidRPr="52238B13" w:rsidR="18C8A51D">
        <w:rPr>
          <w:rFonts w:ascii="Calibri" w:hAnsi="Calibri" w:cs="Calibri"/>
        </w:rPr>
        <w:t>s</w:t>
      </w:r>
      <w:r w:rsidRPr="52238B13" w:rsidR="18C8A51D">
        <w:rPr>
          <w:rFonts w:ascii="Calibri" w:hAnsi="Calibri" w:cs="Calibri"/>
        </w:rPr>
        <w:t xml:space="preserve"> </w:t>
      </w:r>
      <w:r w:rsidRPr="52238B13" w:rsidR="5E2E08BC">
        <w:rPr>
          <w:rFonts w:ascii="Calibri" w:hAnsi="Calibri" w:cs="Calibri"/>
        </w:rPr>
        <w:t xml:space="preserve">CMHSP and Provider responsibilities of </w:t>
      </w:r>
      <w:r w:rsidRPr="52238B13" w:rsidR="18C8A51D">
        <w:rPr>
          <w:rFonts w:ascii="Calibri" w:hAnsi="Calibri" w:cs="Calibri"/>
        </w:rPr>
        <w:t>Managed Care</w:t>
      </w:r>
      <w:r w:rsidRPr="52238B13" w:rsidR="7DA70E74">
        <w:rPr>
          <w:rFonts w:ascii="Calibri" w:hAnsi="Calibri" w:cs="Calibri"/>
        </w:rPr>
        <w:t xml:space="preserve"> activities. Some </w:t>
      </w:r>
      <w:r w:rsidRPr="52238B13" w:rsidR="4C00EDA8">
        <w:rPr>
          <w:rFonts w:ascii="Calibri" w:hAnsi="Calibri" w:cs="Calibri"/>
        </w:rPr>
        <w:t xml:space="preserve">Managed Care functions </w:t>
      </w:r>
      <w:r w:rsidRPr="52238B13" w:rsidR="019A4EF7">
        <w:rPr>
          <w:rFonts w:ascii="Calibri" w:hAnsi="Calibri" w:cs="Calibri"/>
        </w:rPr>
        <w:t xml:space="preserve">may not be noted in this attachment as they are </w:t>
      </w:r>
      <w:r w:rsidRPr="52238B13" w:rsidR="4C00EDA8">
        <w:rPr>
          <w:rFonts w:ascii="Calibri" w:hAnsi="Calibri" w:cs="Calibri"/>
        </w:rPr>
        <w:t xml:space="preserve">delegated between the </w:t>
      </w:r>
      <w:r w:rsidRPr="52238B13" w:rsidR="63B4012E">
        <w:rPr>
          <w:rFonts w:ascii="Calibri" w:hAnsi="Calibri" w:cs="Calibri"/>
        </w:rPr>
        <w:t>PIHP</w:t>
      </w:r>
      <w:r w:rsidRPr="52238B13" w:rsidR="4C00EDA8">
        <w:rPr>
          <w:rFonts w:ascii="Calibri" w:hAnsi="Calibri" w:cs="Calibri"/>
        </w:rPr>
        <w:t xml:space="preserve"> and CMHSP </w:t>
      </w:r>
      <w:r w:rsidRPr="52238B13" w:rsidR="1BD7F5A9">
        <w:rPr>
          <w:rFonts w:ascii="Calibri" w:hAnsi="Calibri" w:cs="Calibri"/>
        </w:rPr>
        <w:t xml:space="preserve">and </w:t>
      </w:r>
      <w:r w:rsidRPr="52238B13" w:rsidR="4C00EDA8">
        <w:rPr>
          <w:rFonts w:ascii="Calibri" w:hAnsi="Calibri" w:cs="Calibri"/>
        </w:rPr>
        <w:t>identified</w:t>
      </w:r>
      <w:r w:rsidRPr="52238B13" w:rsidR="4C00EDA8">
        <w:rPr>
          <w:rFonts w:ascii="Calibri" w:hAnsi="Calibri" w:cs="Calibri"/>
        </w:rPr>
        <w:t xml:space="preserve"> in the </w:t>
      </w:r>
      <w:r w:rsidRPr="52238B13" w:rsidR="465F6283">
        <w:rPr>
          <w:rFonts w:ascii="Calibri" w:hAnsi="Calibri" w:cs="Calibri"/>
        </w:rPr>
        <w:t>PIHP/</w:t>
      </w:r>
      <w:r w:rsidRPr="52238B13" w:rsidR="4C00EDA8">
        <w:rPr>
          <w:rFonts w:ascii="Calibri" w:hAnsi="Calibri" w:cs="Calibri"/>
        </w:rPr>
        <w:t>CMHSP contract</w:t>
      </w:r>
      <w:r w:rsidRPr="52238B13" w:rsidR="063AA356">
        <w:rPr>
          <w:rFonts w:ascii="Calibri" w:hAnsi="Calibri" w:cs="Calibri"/>
        </w:rPr>
        <w:t xml:space="preserve"> agreement</w:t>
      </w:r>
      <w:r w:rsidRPr="52238B13" w:rsidR="4C00EDA8">
        <w:rPr>
          <w:rFonts w:ascii="Calibri" w:hAnsi="Calibri" w:cs="Calibri"/>
        </w:rPr>
        <w:t xml:space="preserve">. </w:t>
      </w:r>
    </w:p>
    <w:p w:rsidRPr="000F5018" w:rsidR="00472E99" w:rsidRDefault="00472E99" w14:paraId="0A3CB7E3" w14:textId="77777777">
      <w:pPr>
        <w:pStyle w:val="BodyText"/>
        <w:spacing w:before="8"/>
        <w:rPr>
          <w:rFonts w:ascii="Calibri" w:hAnsi="Calibri" w:cs="Calibri"/>
        </w:rPr>
      </w:pPr>
    </w:p>
    <w:tbl>
      <w:tblPr>
        <w:tblW w:w="0" w:type="auto"/>
        <w:tblInd w:w="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6"/>
        <w:gridCol w:w="1861"/>
        <w:gridCol w:w="1573"/>
      </w:tblGrid>
      <w:tr w:rsidRPr="000F5018" w:rsidR="005428E3" w:rsidTr="52238B13" w14:paraId="7CB893E5" w14:textId="77777777">
        <w:trPr>
          <w:trHeight w:val="531"/>
        </w:trPr>
        <w:tc>
          <w:tcPr>
            <w:tcW w:w="5836" w:type="dxa"/>
            <w:tcMar/>
            <w:vAlign w:val="center"/>
          </w:tcPr>
          <w:p w:rsidRPr="000F5018" w:rsidR="005428E3" w:rsidP="00BA6272" w:rsidRDefault="005E43DA" w14:paraId="7CB893E0" w14:textId="3C02374F">
            <w:pPr>
              <w:pStyle w:val="TableParagraph"/>
              <w:spacing w:before="0" w:line="234" w:lineRule="exact"/>
              <w:ind w:left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Managed Care Activity</w:t>
            </w:r>
          </w:p>
        </w:tc>
        <w:tc>
          <w:tcPr>
            <w:tcW w:w="1861" w:type="dxa"/>
            <w:tcMar/>
            <w:vAlign w:val="center"/>
          </w:tcPr>
          <w:p w:rsidRPr="000F5018" w:rsidR="005428E3" w:rsidP="009D5524" w:rsidRDefault="00D21605" w14:paraId="7CB893E2" w14:textId="63C6D60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CMHSP </w:t>
            </w:r>
            <w:r w:rsidR="009B15F4">
              <w:rPr>
                <w:rFonts w:ascii="Calibri" w:hAnsi="Calibri" w:cs="Calibri"/>
                <w:b/>
                <w:bCs/>
              </w:rPr>
              <w:t>Responsibility</w:t>
            </w:r>
          </w:p>
        </w:tc>
        <w:tc>
          <w:tcPr>
            <w:tcW w:w="1573" w:type="dxa"/>
            <w:tcMar/>
            <w:vAlign w:val="center"/>
          </w:tcPr>
          <w:p w:rsidRPr="000F5018" w:rsidR="005428E3" w:rsidP="00BA6272" w:rsidRDefault="009B15F4" w14:paraId="7CB893E4" w14:textId="0E3509C0">
            <w:pPr>
              <w:pStyle w:val="TableParagraph"/>
              <w:spacing w:before="0" w:line="252" w:lineRule="exact"/>
              <w:ind w:left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Provider Responsibility</w:t>
            </w:r>
          </w:p>
        </w:tc>
      </w:tr>
      <w:tr w:rsidRPr="000F5018" w:rsidR="00252AB7" w:rsidTr="52238B13" w14:paraId="7CB893F1" w14:textId="77777777">
        <w:trPr>
          <w:trHeight w:val="289"/>
        </w:trPr>
        <w:tc>
          <w:tcPr>
            <w:tcW w:w="9270" w:type="dxa"/>
            <w:gridSpan w:val="3"/>
            <w:shd w:val="clear" w:color="auto" w:fill="D9D9D9" w:themeFill="background1" w:themeFillShade="D9"/>
            <w:tcMar/>
          </w:tcPr>
          <w:p w:rsidRPr="00730834" w:rsidR="00252AB7" w:rsidP="00252AB7" w:rsidRDefault="00252AB7" w14:paraId="7CB893F0" w14:textId="70946714">
            <w:pPr>
              <w:pStyle w:val="TableParagraph"/>
              <w:spacing w:before="35" w:line="234" w:lineRule="exact"/>
              <w:rPr>
                <w:rFonts w:ascii="Calibri" w:hAnsi="Calibri" w:cs="Calibri"/>
                <w:b/>
                <w:bCs/>
              </w:rPr>
            </w:pPr>
            <w:r w:rsidRPr="00730834">
              <w:rPr>
                <w:rFonts w:ascii="Calibri" w:hAnsi="Calibri" w:cs="Calibri"/>
                <w:b/>
                <w:bCs/>
              </w:rPr>
              <w:t>Enrollee Rights and Enrollee Information §438.100</w:t>
            </w:r>
          </w:p>
        </w:tc>
      </w:tr>
      <w:tr w:rsidRPr="000F5018" w:rsidR="00252AB7" w:rsidTr="52238B13" w14:paraId="7CB893F5" w14:textId="77777777">
        <w:trPr>
          <w:trHeight w:val="290"/>
        </w:trPr>
        <w:tc>
          <w:tcPr>
            <w:tcW w:w="5836" w:type="dxa"/>
            <w:tcMar/>
          </w:tcPr>
          <w:p w:rsidRPr="000F5018" w:rsidR="00252AB7" w:rsidP="00252AB7" w:rsidRDefault="00464D1D" w14:paraId="7CB893F2" w14:textId="26BAE6B4">
            <w:pPr>
              <w:pStyle w:val="TableParagraph"/>
              <w:spacing w:before="35" w:line="234" w:lineRule="exact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and Format</w:t>
            </w:r>
          </w:p>
        </w:tc>
        <w:tc>
          <w:tcPr>
            <w:tcW w:w="1861" w:type="dxa"/>
            <w:tcMar/>
          </w:tcPr>
          <w:p w:rsidRPr="000F5018" w:rsidR="00252AB7" w:rsidP="00252AB7" w:rsidRDefault="00314B54" w14:paraId="7CB893F3" w14:textId="52B29230">
            <w:pPr>
              <w:pStyle w:val="TableParagraph"/>
              <w:spacing w:before="35" w:line="234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252AB7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1"/>
            <w:r w:rsidR="00252AB7">
              <w:rPr>
                <w:rFonts w:ascii="Calibri" w:hAnsi="Calibri" w:cs="Calibri"/>
              </w:rPr>
              <w:instrText xml:space="preserve"> FORMCHECKBOX </w:instrText>
            </w:r>
            <w:r w:rsidR="00252AB7">
              <w:rPr>
                <w:rFonts w:ascii="Calibri" w:hAnsi="Calibri" w:cs="Calibri"/>
              </w:rPr>
            </w:r>
            <w:r w:rsidR="00252AB7">
              <w:rPr>
                <w:rFonts w:ascii="Calibri" w:hAnsi="Calibri" w:cs="Calibri"/>
              </w:rPr>
              <w:fldChar w:fldCharType="separate"/>
            </w:r>
            <w:r w:rsidR="00252AB7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1573" w:type="dxa"/>
            <w:tcMar/>
          </w:tcPr>
          <w:p w:rsidRPr="000F5018" w:rsidR="00252AB7" w:rsidP="00252AB7" w:rsidRDefault="00252AB7" w14:paraId="7CB893F4" w14:textId="465F4FBA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52DA40DE" w14:textId="77777777">
        <w:trPr>
          <w:trHeight w:val="290"/>
        </w:trPr>
        <w:tc>
          <w:tcPr>
            <w:tcW w:w="5836" w:type="dxa"/>
            <w:tcMar/>
          </w:tcPr>
          <w:p w:rsidR="00E77C1A" w:rsidP="00E77C1A" w:rsidRDefault="00E77C1A" w14:paraId="0DFB97C6" w14:textId="254A7887">
            <w:pPr>
              <w:pStyle w:val="TableParagraph"/>
              <w:spacing w:before="35" w:line="234" w:lineRule="exact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Enrollee Rights and Protections</w:t>
            </w:r>
          </w:p>
        </w:tc>
        <w:tc>
          <w:tcPr>
            <w:tcW w:w="1861" w:type="dxa"/>
            <w:tcMar/>
          </w:tcPr>
          <w:p w:rsidRPr="00190610" w:rsidR="00E77C1A" w:rsidP="00E77C1A" w:rsidRDefault="00314B54" w14:paraId="07FA2C79" w14:textId="112850DB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C1A">
              <w:rPr>
                <w:rFonts w:ascii="Calibri" w:hAnsi="Calibri" w:cs="Calibri"/>
              </w:rPr>
              <w:instrText xml:space="preserve"> FORMCHECKBOX </w:instrText>
            </w:r>
            <w:r w:rsidR="00E77C1A">
              <w:rPr>
                <w:rFonts w:ascii="Calibri" w:hAnsi="Calibri" w:cs="Calibri"/>
              </w:rPr>
            </w:r>
            <w:r w:rsidR="00E77C1A">
              <w:rPr>
                <w:rFonts w:ascii="Calibri" w:hAnsi="Calibri" w:cs="Calibri"/>
              </w:rPr>
              <w:fldChar w:fldCharType="separate"/>
            </w:r>
            <w:r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AD1055" w:rsidR="00E77C1A" w:rsidP="00E77C1A" w:rsidRDefault="00E77C1A" w14:paraId="2388D182" w14:textId="38C63FD7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3F9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3F6" w14:textId="6F9CA15C">
            <w:pPr>
              <w:pStyle w:val="TableParagraph"/>
              <w:spacing w:before="35" w:line="234" w:lineRule="exact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Enrollee Rights Notification</w:t>
            </w:r>
          </w:p>
        </w:tc>
        <w:tc>
          <w:tcPr>
            <w:tcW w:w="1861" w:type="dxa"/>
            <w:tcMar/>
          </w:tcPr>
          <w:p w:rsidRPr="000F5018" w:rsidR="00E77C1A" w:rsidP="00E77C1A" w:rsidRDefault="00314B54" w14:paraId="7CB893F7" w14:textId="114B4F27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90610"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 w:rsidR="00E77C1A">
              <w:rPr>
                <w:rFonts w:ascii="Calibri" w:hAnsi="Calibri" w:cs="Calibri"/>
              </w:rPr>
              <w:instrText xml:space="preserve"> FORMCHECKBOX </w:instrText>
            </w:r>
            <w:r w:rsidRPr="00190610" w:rsidR="00E77C1A">
              <w:rPr>
                <w:rFonts w:ascii="Calibri" w:hAnsi="Calibri" w:cs="Calibri"/>
              </w:rPr>
            </w:r>
            <w:r w:rsidRPr="00190610" w:rsidR="00E77C1A">
              <w:rPr>
                <w:rFonts w:ascii="Calibri" w:hAnsi="Calibri" w:cs="Calibri"/>
              </w:rPr>
              <w:fldChar w:fldCharType="separate"/>
            </w:r>
            <w:r w:rsidRPr="00190610"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3F8" w14:textId="51825BA0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3FD" w14:textId="77777777">
        <w:trPr>
          <w:trHeight w:val="289"/>
        </w:trPr>
        <w:tc>
          <w:tcPr>
            <w:tcW w:w="5836" w:type="dxa"/>
            <w:tcMar/>
          </w:tcPr>
          <w:p w:rsidRPr="000F5018" w:rsidR="00E77C1A" w:rsidP="00E77C1A" w:rsidRDefault="00E77C1A" w14:paraId="7CB893FA" w14:textId="7D9D5E03">
            <w:pPr>
              <w:pStyle w:val="TableParagraph"/>
              <w:spacing w:before="35" w:line="234" w:lineRule="exact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Customer Services Handbook</w:t>
            </w:r>
          </w:p>
        </w:tc>
        <w:tc>
          <w:tcPr>
            <w:tcW w:w="1861" w:type="dxa"/>
            <w:tcMar/>
          </w:tcPr>
          <w:p w:rsidRPr="000F5018" w:rsidR="00E77C1A" w:rsidP="00E77C1A" w:rsidRDefault="00314B54" w14:paraId="7CB893FB" w14:textId="279F10DC">
            <w:pPr>
              <w:pStyle w:val="TableParagraph"/>
              <w:spacing w:before="35" w:line="234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90610"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 w:rsidR="00E77C1A">
              <w:rPr>
                <w:rFonts w:ascii="Calibri" w:hAnsi="Calibri" w:cs="Calibri"/>
              </w:rPr>
              <w:instrText xml:space="preserve"> FORMCHECKBOX </w:instrText>
            </w:r>
            <w:r w:rsidRPr="00190610" w:rsidR="00E77C1A">
              <w:rPr>
                <w:rFonts w:ascii="Calibri" w:hAnsi="Calibri" w:cs="Calibri"/>
              </w:rPr>
            </w:r>
            <w:r w:rsidRPr="00190610" w:rsidR="00E77C1A">
              <w:rPr>
                <w:rFonts w:ascii="Calibri" w:hAnsi="Calibri" w:cs="Calibri"/>
              </w:rPr>
              <w:fldChar w:fldCharType="separate"/>
            </w:r>
            <w:r w:rsidRPr="00190610"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3FC" w14:textId="1101E6CA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06" w14:textId="77777777">
        <w:trPr>
          <w:trHeight w:val="290"/>
        </w:trPr>
        <w:tc>
          <w:tcPr>
            <w:tcW w:w="9270" w:type="dxa"/>
            <w:gridSpan w:val="3"/>
            <w:shd w:val="clear" w:color="auto" w:fill="D9D9D9" w:themeFill="background1" w:themeFillShade="D9"/>
            <w:tcMar/>
          </w:tcPr>
          <w:p w:rsidRPr="00730834" w:rsidR="00E77C1A" w:rsidP="00E77C1A" w:rsidRDefault="00E77C1A" w14:paraId="7CB89405" w14:textId="56DD7E6A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b/>
                <w:bCs/>
              </w:rPr>
            </w:pPr>
            <w:r w:rsidRPr="00730834">
              <w:rPr>
                <w:rFonts w:ascii="Calibri" w:hAnsi="Calibri" w:cs="Calibri"/>
                <w:b/>
                <w:bCs/>
              </w:rPr>
              <w:t>Availability of Services §438.206</w:t>
            </w:r>
          </w:p>
        </w:tc>
      </w:tr>
      <w:tr w:rsidRPr="000F5018" w:rsidR="00E77C1A" w:rsidTr="52238B13" w14:paraId="7CB8940A" w14:textId="77777777">
        <w:trPr>
          <w:trHeight w:val="289"/>
        </w:trPr>
        <w:tc>
          <w:tcPr>
            <w:tcW w:w="5836" w:type="dxa"/>
            <w:tcMar/>
          </w:tcPr>
          <w:p w:rsidRPr="000F5018" w:rsidR="00E77C1A" w:rsidP="00E77C1A" w:rsidRDefault="00E77C1A" w14:paraId="7CB89407" w14:textId="1B64E215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Timely Access to Services</w:t>
            </w:r>
          </w:p>
        </w:tc>
        <w:tc>
          <w:tcPr>
            <w:tcW w:w="1861" w:type="dxa"/>
            <w:tcMar/>
          </w:tcPr>
          <w:p w:rsidRPr="000F5018" w:rsidR="00E77C1A" w:rsidP="00E77C1A" w:rsidRDefault="00E77C1A" w14:paraId="7CB89408" w14:textId="4785238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061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>
              <w:rPr>
                <w:rFonts w:ascii="Calibri" w:hAnsi="Calibri" w:cs="Calibri"/>
              </w:rPr>
              <w:instrText xml:space="preserve"> FORMCHECKBOX </w:instrText>
            </w:r>
            <w:r w:rsidRPr="00190610">
              <w:rPr>
                <w:rFonts w:ascii="Calibri" w:hAnsi="Calibri" w:cs="Calibri"/>
              </w:rPr>
            </w:r>
            <w:r w:rsidRPr="00190610">
              <w:rPr>
                <w:rFonts w:ascii="Calibri" w:hAnsi="Calibri" w:cs="Calibri"/>
              </w:rPr>
              <w:fldChar w:fldCharType="separate"/>
            </w:r>
            <w:r w:rsidRPr="001906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09" w14:textId="3630343B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0E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40B" w14:textId="034CD37C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 and Cultural Considerations</w:t>
            </w:r>
          </w:p>
        </w:tc>
        <w:tc>
          <w:tcPr>
            <w:tcW w:w="1861" w:type="dxa"/>
            <w:tcMar/>
          </w:tcPr>
          <w:p w:rsidRPr="000F5018" w:rsidR="00E77C1A" w:rsidP="00E77C1A" w:rsidRDefault="00E77C1A" w14:paraId="7CB8940C" w14:textId="59AFD1EC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061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>
              <w:rPr>
                <w:rFonts w:ascii="Calibri" w:hAnsi="Calibri" w:cs="Calibri"/>
              </w:rPr>
              <w:instrText xml:space="preserve"> FORMCHECKBOX </w:instrText>
            </w:r>
            <w:r w:rsidRPr="00190610">
              <w:rPr>
                <w:rFonts w:ascii="Calibri" w:hAnsi="Calibri" w:cs="Calibri"/>
              </w:rPr>
            </w:r>
            <w:r w:rsidRPr="00190610">
              <w:rPr>
                <w:rFonts w:ascii="Calibri" w:hAnsi="Calibri" w:cs="Calibri"/>
              </w:rPr>
              <w:fldChar w:fldCharType="separate"/>
            </w:r>
            <w:r w:rsidRPr="001906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0D" w14:textId="72509CC3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12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40F" w14:textId="02F221B5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Accessibility</w:t>
            </w:r>
          </w:p>
        </w:tc>
        <w:tc>
          <w:tcPr>
            <w:tcW w:w="1861" w:type="dxa"/>
            <w:tcMar/>
          </w:tcPr>
          <w:p w:rsidRPr="000F5018" w:rsidR="00E77C1A" w:rsidP="00E77C1A" w:rsidRDefault="00E77C1A" w14:paraId="7CB89410" w14:textId="49151E34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061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>
              <w:rPr>
                <w:rFonts w:ascii="Calibri" w:hAnsi="Calibri" w:cs="Calibri"/>
              </w:rPr>
              <w:instrText xml:space="preserve"> FORMCHECKBOX </w:instrText>
            </w:r>
            <w:r w:rsidRPr="00190610">
              <w:rPr>
                <w:rFonts w:ascii="Calibri" w:hAnsi="Calibri" w:cs="Calibri"/>
              </w:rPr>
            </w:r>
            <w:r w:rsidRPr="00190610">
              <w:rPr>
                <w:rFonts w:ascii="Calibri" w:hAnsi="Calibri" w:cs="Calibri"/>
              </w:rPr>
              <w:fldChar w:fldCharType="separate"/>
            </w:r>
            <w:r w:rsidRPr="001906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11" w14:textId="199AE32C">
            <w:pPr>
              <w:pStyle w:val="TableParagraph"/>
              <w:tabs>
                <w:tab w:val="left" w:pos="420"/>
                <w:tab w:val="center" w:pos="814"/>
              </w:tabs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16" w14:textId="77777777">
        <w:trPr>
          <w:trHeight w:val="289"/>
        </w:trPr>
        <w:tc>
          <w:tcPr>
            <w:tcW w:w="9270" w:type="dxa"/>
            <w:gridSpan w:val="3"/>
            <w:shd w:val="clear" w:color="auto" w:fill="D9D9D9" w:themeFill="background1" w:themeFillShade="D9"/>
            <w:tcMar/>
          </w:tcPr>
          <w:p w:rsidRPr="000F5018" w:rsidR="00E77C1A" w:rsidP="00E77C1A" w:rsidRDefault="00E77C1A" w14:paraId="7CB89415" w14:textId="61045BB1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Coordination and Continuity of Care </w:t>
            </w:r>
            <w:r w:rsidRPr="00730834">
              <w:rPr>
                <w:rFonts w:ascii="Calibri" w:hAnsi="Calibri" w:cs="Calibri"/>
                <w:b/>
                <w:bCs/>
              </w:rPr>
              <w:t>§</w:t>
            </w:r>
            <w:r>
              <w:rPr>
                <w:rFonts w:ascii="Calibri" w:hAnsi="Calibri" w:cs="Calibri"/>
                <w:b/>
                <w:bCs/>
              </w:rPr>
              <w:t>438.208</w:t>
            </w:r>
          </w:p>
        </w:tc>
      </w:tr>
      <w:tr w:rsidRPr="000F5018" w:rsidR="00E77C1A" w:rsidTr="52238B13" w14:paraId="7CB8941A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417" w14:textId="1E99B35E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Coordination and Continuity of Care for Enrollees</w:t>
            </w:r>
          </w:p>
        </w:tc>
        <w:tc>
          <w:tcPr>
            <w:tcW w:w="1861" w:type="dxa"/>
            <w:tcMar/>
          </w:tcPr>
          <w:p w:rsidRPr="000F5018" w:rsidR="00E77C1A" w:rsidP="00E77C1A" w:rsidRDefault="00314B54" w14:paraId="7CB89418" w14:textId="665F54D5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90610"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 w:rsidR="00E77C1A">
              <w:rPr>
                <w:rFonts w:ascii="Calibri" w:hAnsi="Calibri" w:cs="Calibri"/>
              </w:rPr>
              <w:instrText xml:space="preserve"> FORMCHECKBOX </w:instrText>
            </w:r>
            <w:r w:rsidRPr="00190610" w:rsidR="00E77C1A">
              <w:rPr>
                <w:rFonts w:ascii="Calibri" w:hAnsi="Calibri" w:cs="Calibri"/>
              </w:rPr>
            </w:r>
            <w:r w:rsidRPr="00190610" w:rsidR="00E77C1A">
              <w:rPr>
                <w:rFonts w:ascii="Calibri" w:hAnsi="Calibri" w:cs="Calibri"/>
              </w:rPr>
              <w:fldChar w:fldCharType="separate"/>
            </w:r>
            <w:r w:rsidRPr="00190610"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19" w14:textId="20E5E9FD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1E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41B" w14:textId="15368AD0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Care Coordination with MHPs for Shared Care Planning</w:t>
            </w:r>
          </w:p>
        </w:tc>
        <w:tc>
          <w:tcPr>
            <w:tcW w:w="1861" w:type="dxa"/>
            <w:tcMar/>
          </w:tcPr>
          <w:p w:rsidRPr="000F5018" w:rsidR="00E77C1A" w:rsidP="00E77C1A" w:rsidRDefault="00314B54" w14:paraId="7CB8941C" w14:textId="724658F3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90610"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 w:rsidR="00E77C1A">
              <w:rPr>
                <w:rFonts w:ascii="Calibri" w:hAnsi="Calibri" w:cs="Calibri"/>
              </w:rPr>
              <w:instrText xml:space="preserve"> FORMCHECKBOX </w:instrText>
            </w:r>
            <w:r w:rsidRPr="00190610" w:rsidR="00E77C1A">
              <w:rPr>
                <w:rFonts w:ascii="Calibri" w:hAnsi="Calibri" w:cs="Calibri"/>
              </w:rPr>
            </w:r>
            <w:r w:rsidRPr="00190610" w:rsidR="00E77C1A">
              <w:rPr>
                <w:rFonts w:ascii="Calibri" w:hAnsi="Calibri" w:cs="Calibri"/>
              </w:rPr>
              <w:fldChar w:fldCharType="separate"/>
            </w:r>
            <w:r w:rsidRPr="00190610"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1D" w14:textId="2F4E4B87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22" w14:textId="77777777">
        <w:trPr>
          <w:trHeight w:val="289"/>
        </w:trPr>
        <w:tc>
          <w:tcPr>
            <w:tcW w:w="5836" w:type="dxa"/>
            <w:tcMar/>
          </w:tcPr>
          <w:p w:rsidRPr="000F5018" w:rsidR="00E77C1A" w:rsidP="00E77C1A" w:rsidRDefault="00E77C1A" w14:paraId="7CB8941F" w14:textId="1204255B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Integrated Physical and Mental Health Care</w:t>
            </w:r>
          </w:p>
        </w:tc>
        <w:tc>
          <w:tcPr>
            <w:tcW w:w="1861" w:type="dxa"/>
            <w:tcMar/>
          </w:tcPr>
          <w:p w:rsidRPr="000F5018" w:rsidR="00E77C1A" w:rsidP="00E77C1A" w:rsidRDefault="00314B54" w14:paraId="7CB89420" w14:textId="0FCF5FDC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90610"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 w:rsidR="00E77C1A">
              <w:rPr>
                <w:rFonts w:ascii="Calibri" w:hAnsi="Calibri" w:cs="Calibri"/>
              </w:rPr>
              <w:instrText xml:space="preserve"> FORMCHECKBOX </w:instrText>
            </w:r>
            <w:r w:rsidRPr="00190610" w:rsidR="00E77C1A">
              <w:rPr>
                <w:rFonts w:ascii="Calibri" w:hAnsi="Calibri" w:cs="Calibri"/>
              </w:rPr>
            </w:r>
            <w:r w:rsidRPr="00190610" w:rsidR="00E77C1A">
              <w:rPr>
                <w:rFonts w:ascii="Calibri" w:hAnsi="Calibri" w:cs="Calibri"/>
              </w:rPr>
              <w:fldChar w:fldCharType="separate"/>
            </w:r>
            <w:r w:rsidRPr="00190610"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21" w14:textId="69B451DB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26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423" w14:textId="3EF6DDAD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 Care Coordination</w:t>
            </w:r>
          </w:p>
        </w:tc>
        <w:tc>
          <w:tcPr>
            <w:tcW w:w="1861" w:type="dxa"/>
            <w:tcMar/>
          </w:tcPr>
          <w:p w:rsidRPr="000F5018" w:rsidR="00E77C1A" w:rsidP="00E77C1A" w:rsidRDefault="00314B54" w14:paraId="7CB89424" w14:textId="219D3EE2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90610"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 w:rsidR="00E77C1A">
              <w:rPr>
                <w:rFonts w:ascii="Calibri" w:hAnsi="Calibri" w:cs="Calibri"/>
              </w:rPr>
              <w:instrText xml:space="preserve"> FORMCHECKBOX </w:instrText>
            </w:r>
            <w:r w:rsidRPr="00190610" w:rsidR="00E77C1A">
              <w:rPr>
                <w:rFonts w:ascii="Calibri" w:hAnsi="Calibri" w:cs="Calibri"/>
              </w:rPr>
            </w:r>
            <w:r w:rsidRPr="00190610" w:rsidR="00E77C1A">
              <w:rPr>
                <w:rFonts w:ascii="Calibri" w:hAnsi="Calibri" w:cs="Calibri"/>
              </w:rPr>
              <w:fldChar w:fldCharType="separate"/>
            </w:r>
            <w:r w:rsidRPr="00190610"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25" w14:textId="45B53A44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2A" w14:textId="77777777">
        <w:trPr>
          <w:trHeight w:val="290"/>
        </w:trPr>
        <w:tc>
          <w:tcPr>
            <w:tcW w:w="9270" w:type="dxa"/>
            <w:gridSpan w:val="3"/>
            <w:shd w:val="clear" w:color="auto" w:fill="D9D9D9" w:themeFill="background1" w:themeFillShade="D9"/>
            <w:tcMar/>
          </w:tcPr>
          <w:p w:rsidRPr="00D0160D" w:rsidR="00E77C1A" w:rsidP="00E77C1A" w:rsidRDefault="00E77C1A" w14:paraId="7CB89429" w14:textId="4BFEFEF9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b/>
                <w:bCs/>
              </w:rPr>
            </w:pPr>
            <w:r w:rsidRPr="00D0160D">
              <w:rPr>
                <w:rFonts w:ascii="Calibri" w:hAnsi="Calibri" w:cs="Calibri"/>
                <w:b/>
                <w:bCs/>
              </w:rPr>
              <w:t>Coverage and Authorization of Services §438.210</w:t>
            </w:r>
          </w:p>
        </w:tc>
      </w:tr>
      <w:tr w:rsidRPr="000F5018" w:rsidR="00E77C1A" w:rsidTr="52238B13" w14:paraId="7CB8942E" w14:textId="77777777">
        <w:trPr>
          <w:trHeight w:val="289"/>
        </w:trPr>
        <w:tc>
          <w:tcPr>
            <w:tcW w:w="5836" w:type="dxa"/>
            <w:tcMar/>
          </w:tcPr>
          <w:p w:rsidRPr="000F5018" w:rsidR="00E77C1A" w:rsidP="00E77C1A" w:rsidRDefault="00E77C1A" w14:paraId="7CB8942B" w14:textId="437581C5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Coverage</w:t>
            </w:r>
          </w:p>
        </w:tc>
        <w:tc>
          <w:tcPr>
            <w:tcW w:w="1861" w:type="dxa"/>
            <w:tcMar/>
          </w:tcPr>
          <w:p w:rsidRPr="000F5018" w:rsidR="00E77C1A" w:rsidP="00E77C1A" w:rsidRDefault="00314B54" w14:paraId="7CB8942C" w14:textId="28823447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90610"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 w:rsidR="00E77C1A">
              <w:rPr>
                <w:rFonts w:ascii="Calibri" w:hAnsi="Calibri" w:cs="Calibri"/>
              </w:rPr>
              <w:instrText xml:space="preserve"> FORMCHECKBOX </w:instrText>
            </w:r>
            <w:r w:rsidRPr="00190610" w:rsidR="00E77C1A">
              <w:rPr>
                <w:rFonts w:ascii="Calibri" w:hAnsi="Calibri" w:cs="Calibri"/>
              </w:rPr>
            </w:r>
            <w:r w:rsidRPr="00190610" w:rsidR="00E77C1A">
              <w:rPr>
                <w:rFonts w:ascii="Calibri" w:hAnsi="Calibri" w:cs="Calibri"/>
              </w:rPr>
              <w:fldChar w:fldCharType="separate"/>
            </w:r>
            <w:r w:rsidRPr="00190610"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2D" w14:textId="2A74F98B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32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44A91146" w14:paraId="7CB8942F" w14:textId="3EFB65CA">
            <w:pPr>
              <w:pStyle w:val="TableParagraph"/>
              <w:ind w:left="109"/>
              <w:rPr>
                <w:rFonts w:ascii="Calibri" w:hAnsi="Calibri" w:cs="Calibri"/>
              </w:rPr>
            </w:pPr>
            <w:r w:rsidRPr="03AB5A63">
              <w:rPr>
                <w:rFonts w:ascii="Calibri" w:hAnsi="Calibri" w:cs="Calibri"/>
              </w:rPr>
              <w:t>Authorization of Services</w:t>
            </w:r>
          </w:p>
        </w:tc>
        <w:tc>
          <w:tcPr>
            <w:tcW w:w="1861" w:type="dxa"/>
            <w:tcMar/>
          </w:tcPr>
          <w:p w:rsidRPr="000F5018" w:rsidR="00E77C1A" w:rsidP="00E77C1A" w:rsidRDefault="00314B54" w14:paraId="7CB89430" w14:textId="261C48E8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90610"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 w:rsidR="00E77C1A">
              <w:rPr>
                <w:rFonts w:ascii="Calibri" w:hAnsi="Calibri" w:cs="Calibri"/>
              </w:rPr>
              <w:instrText xml:space="preserve"> FORMCHECKBOX </w:instrText>
            </w:r>
            <w:r w:rsidRPr="00190610" w:rsidR="00E77C1A">
              <w:rPr>
                <w:rFonts w:ascii="Calibri" w:hAnsi="Calibri" w:cs="Calibri"/>
              </w:rPr>
            </w:r>
            <w:r w:rsidRPr="00190610" w:rsidR="00E77C1A">
              <w:rPr>
                <w:rFonts w:ascii="Calibri" w:hAnsi="Calibri" w:cs="Calibri"/>
              </w:rPr>
              <w:fldChar w:fldCharType="separate"/>
            </w:r>
            <w:r w:rsidRPr="00190610"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31" w14:textId="6496013E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36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433" w14:textId="0B40E062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Notice of Adverse Benefits Determination</w:t>
            </w:r>
          </w:p>
        </w:tc>
        <w:tc>
          <w:tcPr>
            <w:tcW w:w="1861" w:type="dxa"/>
            <w:tcMar/>
          </w:tcPr>
          <w:p w:rsidRPr="000F5018" w:rsidR="00E77C1A" w:rsidP="00E77C1A" w:rsidRDefault="00314B54" w14:paraId="7CB89434" w14:textId="2625C034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90610" w:rsidR="00E77C1A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 w:rsidR="00E77C1A">
              <w:rPr>
                <w:rFonts w:ascii="Calibri" w:hAnsi="Calibri" w:cs="Calibri"/>
              </w:rPr>
              <w:instrText xml:space="preserve"> FORMCHECKBOX </w:instrText>
            </w:r>
            <w:r w:rsidRPr="00190610" w:rsidR="00E77C1A">
              <w:rPr>
                <w:rFonts w:ascii="Calibri" w:hAnsi="Calibri" w:cs="Calibri"/>
              </w:rPr>
            </w:r>
            <w:r w:rsidRPr="00190610" w:rsidR="00E77C1A">
              <w:rPr>
                <w:rFonts w:ascii="Calibri" w:hAnsi="Calibri" w:cs="Calibri"/>
              </w:rPr>
              <w:fldChar w:fldCharType="separate"/>
            </w:r>
            <w:r w:rsidRPr="00190610" w:rsidR="00E77C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35" w14:textId="69BA86C1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3A" w14:textId="77777777">
        <w:trPr>
          <w:trHeight w:val="289"/>
        </w:trPr>
        <w:tc>
          <w:tcPr>
            <w:tcW w:w="9270" w:type="dxa"/>
            <w:gridSpan w:val="3"/>
            <w:shd w:val="clear" w:color="auto" w:fill="D9D9D9" w:themeFill="background1" w:themeFillShade="D9"/>
            <w:tcMar/>
          </w:tcPr>
          <w:p w:rsidRPr="000F5018" w:rsidR="00E77C1A" w:rsidP="00E77C1A" w:rsidRDefault="00E77C1A" w14:paraId="7CB89439" w14:textId="0E830661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Provider Selection </w:t>
            </w:r>
            <w:r w:rsidRPr="00730834">
              <w:rPr>
                <w:rFonts w:ascii="Calibri" w:hAnsi="Calibri" w:cs="Calibri"/>
                <w:b/>
                <w:bCs/>
              </w:rPr>
              <w:t>§</w:t>
            </w:r>
            <w:r>
              <w:rPr>
                <w:rFonts w:ascii="Calibri" w:hAnsi="Calibri" w:cs="Calibri"/>
                <w:b/>
                <w:bCs/>
              </w:rPr>
              <w:t>438.214</w:t>
            </w:r>
          </w:p>
        </w:tc>
      </w:tr>
      <w:tr w:rsidRPr="000F5018" w:rsidR="00E77C1A" w:rsidTr="52238B13" w14:paraId="7CB8943E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43B" w14:textId="78FA2B52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Individual Practitioner Credentialing</w:t>
            </w:r>
          </w:p>
        </w:tc>
        <w:tc>
          <w:tcPr>
            <w:tcW w:w="1861" w:type="dxa"/>
            <w:tcMar/>
          </w:tcPr>
          <w:p w:rsidRPr="000F5018" w:rsidR="00E77C1A" w:rsidP="00E77C1A" w:rsidRDefault="00E77C1A" w14:paraId="7CB8943C" w14:textId="799B95A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061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>
              <w:rPr>
                <w:rFonts w:ascii="Calibri" w:hAnsi="Calibri" w:cs="Calibri"/>
              </w:rPr>
              <w:instrText xml:space="preserve"> FORMCHECKBOX </w:instrText>
            </w:r>
            <w:r w:rsidRPr="00190610">
              <w:rPr>
                <w:rFonts w:ascii="Calibri" w:hAnsi="Calibri" w:cs="Calibri"/>
              </w:rPr>
            </w:r>
            <w:r w:rsidRPr="00190610">
              <w:rPr>
                <w:rFonts w:ascii="Calibri" w:hAnsi="Calibri" w:cs="Calibri"/>
              </w:rPr>
              <w:fldChar w:fldCharType="separate"/>
            </w:r>
            <w:r w:rsidRPr="001906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3D" w14:textId="63F69005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42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43F" w14:textId="0005459A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Excluded Provider Monitoring</w:t>
            </w:r>
          </w:p>
        </w:tc>
        <w:tc>
          <w:tcPr>
            <w:tcW w:w="1861" w:type="dxa"/>
            <w:tcMar/>
          </w:tcPr>
          <w:p w:rsidRPr="000F5018" w:rsidR="00E77C1A" w:rsidP="00E77C1A" w:rsidRDefault="00E77C1A" w14:paraId="7CB89440" w14:textId="60C81BDA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061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>
              <w:rPr>
                <w:rFonts w:ascii="Calibri" w:hAnsi="Calibri" w:cs="Calibri"/>
              </w:rPr>
              <w:instrText xml:space="preserve"> FORMCHECKBOX </w:instrText>
            </w:r>
            <w:r w:rsidRPr="00190610">
              <w:rPr>
                <w:rFonts w:ascii="Calibri" w:hAnsi="Calibri" w:cs="Calibri"/>
              </w:rPr>
            </w:r>
            <w:r w:rsidRPr="00190610">
              <w:rPr>
                <w:rFonts w:ascii="Calibri" w:hAnsi="Calibri" w:cs="Calibri"/>
              </w:rPr>
              <w:fldChar w:fldCharType="separate"/>
            </w:r>
            <w:r w:rsidRPr="001906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41" w14:textId="04FFF905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E77C1A" w:rsidTr="52238B13" w14:paraId="7CB89446" w14:textId="77777777">
        <w:trPr>
          <w:trHeight w:val="289"/>
        </w:trPr>
        <w:tc>
          <w:tcPr>
            <w:tcW w:w="9270" w:type="dxa"/>
            <w:gridSpan w:val="3"/>
            <w:shd w:val="clear" w:color="auto" w:fill="D9D9D9" w:themeFill="background1" w:themeFillShade="D9"/>
            <w:tcMar/>
          </w:tcPr>
          <w:p w:rsidRPr="000F5018" w:rsidR="00E77C1A" w:rsidP="00E77C1A" w:rsidRDefault="00E77C1A" w14:paraId="7CB89445" w14:textId="6A7B8F0B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Grievance and Appeal Systems </w:t>
            </w:r>
            <w:r w:rsidRPr="00730834">
              <w:rPr>
                <w:rFonts w:ascii="Calibri" w:hAnsi="Calibri" w:cs="Calibri"/>
                <w:b/>
                <w:bCs/>
              </w:rPr>
              <w:t>§</w:t>
            </w:r>
            <w:r>
              <w:rPr>
                <w:rFonts w:ascii="Calibri" w:hAnsi="Calibri" w:cs="Calibri"/>
                <w:b/>
                <w:bCs/>
              </w:rPr>
              <w:t>438.228</w:t>
            </w:r>
          </w:p>
        </w:tc>
      </w:tr>
      <w:tr w:rsidRPr="000F5018" w:rsidR="00E77C1A" w:rsidTr="52238B13" w14:paraId="7CB8944A" w14:textId="77777777">
        <w:trPr>
          <w:trHeight w:val="290"/>
        </w:trPr>
        <w:tc>
          <w:tcPr>
            <w:tcW w:w="5836" w:type="dxa"/>
            <w:tcMar/>
          </w:tcPr>
          <w:p w:rsidRPr="000F5018" w:rsidR="00E77C1A" w:rsidP="00E77C1A" w:rsidRDefault="00E77C1A" w14:paraId="7CB89447" w14:textId="63A4EA49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 Appeal and Grievance Rights Information</w:t>
            </w:r>
          </w:p>
        </w:tc>
        <w:tc>
          <w:tcPr>
            <w:tcW w:w="1861" w:type="dxa"/>
            <w:tcMar/>
          </w:tcPr>
          <w:p w:rsidRPr="000F5018" w:rsidR="00E77C1A" w:rsidP="00E77C1A" w:rsidRDefault="00E77C1A" w14:paraId="7CB89448" w14:textId="1ABDAACE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061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>
              <w:rPr>
                <w:rFonts w:ascii="Calibri" w:hAnsi="Calibri" w:cs="Calibri"/>
              </w:rPr>
              <w:instrText xml:space="preserve"> FORMCHECKBOX </w:instrText>
            </w:r>
            <w:r w:rsidRPr="00190610">
              <w:rPr>
                <w:rFonts w:ascii="Calibri" w:hAnsi="Calibri" w:cs="Calibri"/>
              </w:rPr>
            </w:r>
            <w:r w:rsidRPr="00190610">
              <w:rPr>
                <w:rFonts w:ascii="Calibri" w:hAnsi="Calibri" w:cs="Calibri"/>
              </w:rPr>
              <w:fldChar w:fldCharType="separate"/>
            </w:r>
            <w:r w:rsidRPr="001906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0F5018" w:rsidR="00E77C1A" w:rsidP="00E77C1A" w:rsidRDefault="00E77C1A" w14:paraId="7CB89449" w14:textId="1CFED55E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  <w:tr w:rsidRPr="000F5018" w:rsidR="007C55F3" w:rsidTr="52238B13" w14:paraId="01B7629D" w14:textId="77777777">
        <w:trPr>
          <w:trHeight w:val="290"/>
        </w:trPr>
        <w:tc>
          <w:tcPr>
            <w:tcW w:w="5836" w:type="dxa"/>
            <w:tcMar/>
          </w:tcPr>
          <w:p w:rsidR="007C55F3" w:rsidP="007C55F3" w:rsidRDefault="007C55F3" w14:paraId="1F7CEA78" w14:textId="6B542B12">
            <w:pPr>
              <w:pStyle w:val="TableParagraph"/>
              <w:ind w:left="1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Grievance Review and Processing</w:t>
            </w:r>
          </w:p>
        </w:tc>
        <w:tc>
          <w:tcPr>
            <w:tcW w:w="1861" w:type="dxa"/>
            <w:tcMar/>
          </w:tcPr>
          <w:p w:rsidRPr="00190610" w:rsidR="007C55F3" w:rsidP="007C55F3" w:rsidRDefault="007C55F3" w14:paraId="163BC11B" w14:textId="129260FD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061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10">
              <w:rPr>
                <w:rFonts w:ascii="Calibri" w:hAnsi="Calibri" w:cs="Calibri"/>
              </w:rPr>
              <w:instrText xml:space="preserve"> FORMCHECKBOX </w:instrText>
            </w:r>
            <w:r w:rsidRPr="00190610">
              <w:rPr>
                <w:rFonts w:ascii="Calibri" w:hAnsi="Calibri" w:cs="Calibri"/>
              </w:rPr>
            </w:r>
            <w:r w:rsidRPr="00190610">
              <w:rPr>
                <w:rFonts w:ascii="Calibri" w:hAnsi="Calibri" w:cs="Calibri"/>
              </w:rPr>
              <w:fldChar w:fldCharType="separate"/>
            </w:r>
            <w:r w:rsidRPr="0019061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3" w:type="dxa"/>
            <w:tcMar/>
          </w:tcPr>
          <w:p w:rsidRPr="00AD1055" w:rsidR="007C55F3" w:rsidP="007C55F3" w:rsidRDefault="007C55F3" w14:paraId="0D6BF58A" w14:textId="149F7C91">
            <w:pPr>
              <w:pStyle w:val="TableParagraph"/>
              <w:spacing w:before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AD105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055">
              <w:rPr>
                <w:rFonts w:ascii="Calibri" w:hAnsi="Calibri" w:cs="Calibri"/>
              </w:rPr>
              <w:instrText xml:space="preserve"> FORMCHECKBOX </w:instrText>
            </w:r>
            <w:r w:rsidRPr="00AD1055">
              <w:rPr>
                <w:rFonts w:ascii="Calibri" w:hAnsi="Calibri" w:cs="Calibri"/>
              </w:rPr>
            </w:r>
            <w:r w:rsidRPr="00AD1055">
              <w:rPr>
                <w:rFonts w:ascii="Calibri" w:hAnsi="Calibri" w:cs="Calibri"/>
              </w:rPr>
              <w:fldChar w:fldCharType="separate"/>
            </w:r>
            <w:r w:rsidRPr="00AD1055">
              <w:rPr>
                <w:rFonts w:ascii="Calibri" w:hAnsi="Calibri" w:cs="Calibri"/>
              </w:rPr>
              <w:fldChar w:fldCharType="end"/>
            </w:r>
          </w:p>
        </w:tc>
      </w:tr>
    </w:tbl>
    <w:p w:rsidR="52238B13" w:rsidRDefault="52238B13" w14:paraId="682B8A70" w14:textId="11984CB2"/>
    <w:p w:rsidR="03AB5A63" w:rsidRDefault="03AB5A63" w14:paraId="640EE1C6" w14:textId="745874E0"/>
    <w:p w:rsidRPr="001109AA" w:rsidR="001109AA" w:rsidP="001109AA" w:rsidRDefault="001109AA" w14:paraId="0D54CEAB" w14:textId="6417D969">
      <w:pPr>
        <w:tabs>
          <w:tab w:val="left" w:pos="7365"/>
        </w:tabs>
        <w:rPr>
          <w:rFonts w:asciiTheme="minorHAnsi" w:hAnsiTheme="minorHAnsi" w:cstheme="minorHAnsi"/>
        </w:rPr>
      </w:pPr>
    </w:p>
    <w:sectPr w:rsidRPr="001109AA" w:rsidR="001109AA" w:rsidSect="001109AA">
      <w:headerReference w:type="default" r:id="rId14"/>
      <w:footerReference w:type="default" r:id="rId15"/>
      <w:pgSz w:w="12240" w:h="15840" w:orient="portrait"/>
      <w:pgMar w:top="1340" w:right="1420" w:bottom="1200" w:left="1340" w:header="727" w:footer="720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6EE" w:rsidRDefault="001F26EE" w14:paraId="2BA67811" w14:textId="77777777">
      <w:r>
        <w:separator/>
      </w:r>
    </w:p>
  </w:endnote>
  <w:endnote w:type="continuationSeparator" w:id="0">
    <w:p w:rsidR="001F26EE" w:rsidRDefault="001F26EE" w14:paraId="69ABD870" w14:textId="77777777">
      <w:r>
        <w:continuationSeparator/>
      </w:r>
    </w:p>
  </w:endnote>
  <w:endnote w:type="continuationNotice" w:id="1">
    <w:p w:rsidR="001F26EE" w:rsidRDefault="001F26EE" w14:paraId="5D0A140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AA" w:rsidP="001109AA" w:rsidRDefault="001109AA" w14:paraId="3B1A15EA" w14:textId="0E3209E4">
    <w:pPr>
      <w:spacing w:line="244" w:lineRule="exact"/>
      <w:jc w:val="right"/>
      <w:rPr>
        <w:rFonts w:ascii="Calibri"/>
        <w:i/>
      </w:rPr>
    </w:pPr>
    <w:r>
      <w:rPr>
        <w:rFonts w:ascii="Calibri"/>
        <w:i/>
      </w:rPr>
      <w:t xml:space="preserve">Attachment </w:t>
    </w:r>
    <w:r w:rsidR="002C06EF">
      <w:rPr>
        <w:rFonts w:ascii="Calibri"/>
        <w:i/>
      </w:rPr>
      <w:t>B</w:t>
    </w:r>
    <w:r>
      <w:rPr>
        <w:rFonts w:ascii="Calibri"/>
        <w:i/>
      </w:rPr>
      <w:t>: Delegated Functions</w:t>
    </w:r>
  </w:p>
  <w:p w:rsidR="005428E3" w:rsidRDefault="005428E3" w14:paraId="7CB89494" w14:textId="4A6FB90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6EE" w:rsidRDefault="001F26EE" w14:paraId="1FDE7793" w14:textId="77777777">
      <w:r>
        <w:separator/>
      </w:r>
    </w:p>
  </w:footnote>
  <w:footnote w:type="continuationSeparator" w:id="0">
    <w:p w:rsidR="001F26EE" w:rsidRDefault="001F26EE" w14:paraId="2BD1A032" w14:textId="77777777">
      <w:r>
        <w:continuationSeparator/>
      </w:r>
    </w:p>
  </w:footnote>
  <w:footnote w:type="continuationNotice" w:id="1">
    <w:p w:rsidR="001F26EE" w:rsidRDefault="001F26EE" w14:paraId="7E5A91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8E3" w:rsidP="001109AA" w:rsidRDefault="005428E3" w14:paraId="7CB89493" w14:textId="211A601F">
    <w:pPr>
      <w:pStyle w:val="BodyTex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B7429"/>
    <w:multiLevelType w:val="hybridMultilevel"/>
    <w:tmpl w:val="3C14502C"/>
    <w:lvl w:ilvl="0" w:tplc="01A2E92C">
      <w:numFmt w:val="bullet"/>
      <w:lvlText w:val=""/>
      <w:lvlJc w:val="left"/>
      <w:pPr>
        <w:ind w:left="820" w:hanging="360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 w:tplc="C8C02606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3C0E6714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03262ACE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6B4E14FC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9000D1F0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7F2EA5E2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8342EDF4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27649A74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 w16cid:durableId="39971780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E3"/>
    <w:rsid w:val="00022435"/>
    <w:rsid w:val="000A2ABC"/>
    <w:rsid w:val="000B3477"/>
    <w:rsid w:val="000D6FBD"/>
    <w:rsid w:val="000F5018"/>
    <w:rsid w:val="001109AA"/>
    <w:rsid w:val="00146C7B"/>
    <w:rsid w:val="00162678"/>
    <w:rsid w:val="00172226"/>
    <w:rsid w:val="00172E15"/>
    <w:rsid w:val="001B4FAA"/>
    <w:rsid w:val="001C6DF3"/>
    <w:rsid w:val="001F26EE"/>
    <w:rsid w:val="00222D27"/>
    <w:rsid w:val="002467FE"/>
    <w:rsid w:val="00252AB7"/>
    <w:rsid w:val="002919D0"/>
    <w:rsid w:val="002C06EF"/>
    <w:rsid w:val="002E7EE8"/>
    <w:rsid w:val="00314B54"/>
    <w:rsid w:val="00377F57"/>
    <w:rsid w:val="003D01CF"/>
    <w:rsid w:val="003F2094"/>
    <w:rsid w:val="00407657"/>
    <w:rsid w:val="0043125B"/>
    <w:rsid w:val="00464D1D"/>
    <w:rsid w:val="00472E99"/>
    <w:rsid w:val="00474160"/>
    <w:rsid w:val="00486224"/>
    <w:rsid w:val="00506321"/>
    <w:rsid w:val="005113DB"/>
    <w:rsid w:val="005428E3"/>
    <w:rsid w:val="00545C46"/>
    <w:rsid w:val="00557013"/>
    <w:rsid w:val="005C558F"/>
    <w:rsid w:val="005E43DA"/>
    <w:rsid w:val="006403B6"/>
    <w:rsid w:val="00643E05"/>
    <w:rsid w:val="006A00A8"/>
    <w:rsid w:val="00707450"/>
    <w:rsid w:val="007109D2"/>
    <w:rsid w:val="00730834"/>
    <w:rsid w:val="007374BC"/>
    <w:rsid w:val="007B10DE"/>
    <w:rsid w:val="007C55F3"/>
    <w:rsid w:val="007E0FEB"/>
    <w:rsid w:val="00812A83"/>
    <w:rsid w:val="00813651"/>
    <w:rsid w:val="00827145"/>
    <w:rsid w:val="00837C4B"/>
    <w:rsid w:val="00883C60"/>
    <w:rsid w:val="008F223F"/>
    <w:rsid w:val="009042E4"/>
    <w:rsid w:val="0091591B"/>
    <w:rsid w:val="00925F32"/>
    <w:rsid w:val="00982556"/>
    <w:rsid w:val="00993E02"/>
    <w:rsid w:val="009B15F4"/>
    <w:rsid w:val="009D5524"/>
    <w:rsid w:val="009E247C"/>
    <w:rsid w:val="00A11820"/>
    <w:rsid w:val="00A46C53"/>
    <w:rsid w:val="00A6505B"/>
    <w:rsid w:val="00A72803"/>
    <w:rsid w:val="00A852E9"/>
    <w:rsid w:val="00A9334C"/>
    <w:rsid w:val="00AA2C28"/>
    <w:rsid w:val="00AA42CF"/>
    <w:rsid w:val="00AA6DDA"/>
    <w:rsid w:val="00AA7BC1"/>
    <w:rsid w:val="00AB65C1"/>
    <w:rsid w:val="00AD4A90"/>
    <w:rsid w:val="00AD6881"/>
    <w:rsid w:val="00B03C69"/>
    <w:rsid w:val="00B47799"/>
    <w:rsid w:val="00BA6272"/>
    <w:rsid w:val="00BD14B0"/>
    <w:rsid w:val="00BD43CD"/>
    <w:rsid w:val="00C053CE"/>
    <w:rsid w:val="00C1729D"/>
    <w:rsid w:val="00C94CC2"/>
    <w:rsid w:val="00CB1D40"/>
    <w:rsid w:val="00CE1F89"/>
    <w:rsid w:val="00D0160D"/>
    <w:rsid w:val="00D21605"/>
    <w:rsid w:val="00DA1517"/>
    <w:rsid w:val="00DE1332"/>
    <w:rsid w:val="00E05260"/>
    <w:rsid w:val="00E11A91"/>
    <w:rsid w:val="00E13140"/>
    <w:rsid w:val="00E77C1A"/>
    <w:rsid w:val="00EA3913"/>
    <w:rsid w:val="00EC08A7"/>
    <w:rsid w:val="00F0387F"/>
    <w:rsid w:val="00F67CAA"/>
    <w:rsid w:val="01424025"/>
    <w:rsid w:val="01855093"/>
    <w:rsid w:val="019A4EF7"/>
    <w:rsid w:val="0212F104"/>
    <w:rsid w:val="03743B47"/>
    <w:rsid w:val="03AB5A63"/>
    <w:rsid w:val="03B5CEC3"/>
    <w:rsid w:val="03E6015A"/>
    <w:rsid w:val="054185F5"/>
    <w:rsid w:val="0568CB65"/>
    <w:rsid w:val="063AA356"/>
    <w:rsid w:val="0A035C14"/>
    <w:rsid w:val="0E125945"/>
    <w:rsid w:val="0F1DB5CC"/>
    <w:rsid w:val="0F37FCC8"/>
    <w:rsid w:val="0FFD1CED"/>
    <w:rsid w:val="123F552A"/>
    <w:rsid w:val="13D6AAC9"/>
    <w:rsid w:val="146A896B"/>
    <w:rsid w:val="14E8FD92"/>
    <w:rsid w:val="18C8A51D"/>
    <w:rsid w:val="1994BE5D"/>
    <w:rsid w:val="1BD7F5A9"/>
    <w:rsid w:val="21E13953"/>
    <w:rsid w:val="25A193F0"/>
    <w:rsid w:val="268B0C64"/>
    <w:rsid w:val="291A70EC"/>
    <w:rsid w:val="291DE823"/>
    <w:rsid w:val="2C70737F"/>
    <w:rsid w:val="2CF5040F"/>
    <w:rsid w:val="2D3B88B7"/>
    <w:rsid w:val="3017659B"/>
    <w:rsid w:val="32EBD31F"/>
    <w:rsid w:val="35817D28"/>
    <w:rsid w:val="364C2925"/>
    <w:rsid w:val="36B5594F"/>
    <w:rsid w:val="37E52286"/>
    <w:rsid w:val="3866BB31"/>
    <w:rsid w:val="3946ABA5"/>
    <w:rsid w:val="3AFBB69C"/>
    <w:rsid w:val="3C1BD720"/>
    <w:rsid w:val="3C5D9D60"/>
    <w:rsid w:val="3E15460E"/>
    <w:rsid w:val="40A27CBF"/>
    <w:rsid w:val="44A91146"/>
    <w:rsid w:val="4592B07E"/>
    <w:rsid w:val="465F6283"/>
    <w:rsid w:val="4B562827"/>
    <w:rsid w:val="4C00EDA8"/>
    <w:rsid w:val="4CD163F0"/>
    <w:rsid w:val="4E63DB1B"/>
    <w:rsid w:val="4EDC36C8"/>
    <w:rsid w:val="50172BAB"/>
    <w:rsid w:val="52238B13"/>
    <w:rsid w:val="52AFEDAB"/>
    <w:rsid w:val="52D69ACF"/>
    <w:rsid w:val="53618B77"/>
    <w:rsid w:val="53825790"/>
    <w:rsid w:val="56BA97B5"/>
    <w:rsid w:val="58C50F1F"/>
    <w:rsid w:val="58D8B997"/>
    <w:rsid w:val="59256D8B"/>
    <w:rsid w:val="5A6C48B8"/>
    <w:rsid w:val="5CA83A3C"/>
    <w:rsid w:val="5E1F0CB4"/>
    <w:rsid w:val="5E2E08BC"/>
    <w:rsid w:val="5F30BF63"/>
    <w:rsid w:val="5F4705BE"/>
    <w:rsid w:val="61275C7B"/>
    <w:rsid w:val="63B4012E"/>
    <w:rsid w:val="65652C04"/>
    <w:rsid w:val="667D4025"/>
    <w:rsid w:val="66A116EF"/>
    <w:rsid w:val="68C62F0C"/>
    <w:rsid w:val="690D0ED1"/>
    <w:rsid w:val="696F9EAF"/>
    <w:rsid w:val="6A6EB14B"/>
    <w:rsid w:val="6B667077"/>
    <w:rsid w:val="6D3102F9"/>
    <w:rsid w:val="6D5C23E9"/>
    <w:rsid w:val="6D63649F"/>
    <w:rsid w:val="6D772AC2"/>
    <w:rsid w:val="771AA0BC"/>
    <w:rsid w:val="778F8DE0"/>
    <w:rsid w:val="7AD487AA"/>
    <w:rsid w:val="7B6F7DDE"/>
    <w:rsid w:val="7BA16418"/>
    <w:rsid w:val="7DA70E74"/>
    <w:rsid w:val="7E8F6D36"/>
    <w:rsid w:val="7ED7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893D2"/>
  <w15:docId w15:val="{41FB8D31-27F8-41A4-8B86-440BE3DF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10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styleId="TableParagraph" w:customStyle="1">
    <w:name w:val="Table Paragraph"/>
    <w:basedOn w:val="Normal"/>
    <w:uiPriority w:val="1"/>
    <w:qFormat/>
    <w:pPr>
      <w:spacing w:before="34" w:line="236" w:lineRule="exact"/>
      <w:ind w:left="8"/>
    </w:pPr>
  </w:style>
  <w:style w:type="paragraph" w:styleId="Header">
    <w:name w:val="header"/>
    <w:basedOn w:val="Normal"/>
    <w:link w:val="HeaderChar"/>
    <w:uiPriority w:val="99"/>
    <w:unhideWhenUsed/>
    <w:rsid w:val="00CB1D4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B1D40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1D4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B1D40"/>
    <w:rPr>
      <w:rFonts w:ascii="Times New Roman" w:hAnsi="Times New Roman"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919D0"/>
    <w:pPr>
      <w:widowControl/>
      <w:autoSpaceDE/>
      <w:autoSpaceDN/>
    </w:pPr>
    <w:rPr>
      <w:rFonts w:ascii="Times New Roman" w:hAnsi="Times New Roman"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9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9D0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A15D3CB8A8C44A36A66B2DEBA858B" ma:contentTypeVersion="22" ma:contentTypeDescription="Create a new document." ma:contentTypeScope="" ma:versionID="27bc6db66db6a910d2608c3195651c58">
  <xsd:schema xmlns:xsd="http://www.w3.org/2001/XMLSchema" xmlns:xs="http://www.w3.org/2001/XMLSchema" xmlns:p="http://schemas.microsoft.com/office/2006/metadata/properties" xmlns:ns1="http://schemas.microsoft.com/sharepoint/v3" xmlns:ns2="1be5e8a8-97d5-43d5-b524-6ad3071f6748" xmlns:ns3="6f21e20c-462b-40c5-82f1-b7ecf66b248c" targetNamespace="http://schemas.microsoft.com/office/2006/metadata/properties" ma:root="true" ma:fieldsID="917768d620cf7e48515f5c8214c19bec" ns1:_="" ns2:_="" ns3:_="">
    <xsd:import namespace="http://schemas.microsoft.com/sharepoint/v3"/>
    <xsd:import namespace="1be5e8a8-97d5-43d5-b524-6ad3071f6748"/>
    <xsd:import namespace="6f21e20c-462b-40c5-82f1-b7ecf66b24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date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e8a8-97d5-43d5-b524-6ad3071f6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f243bf-a790-45c4-8778-c4ac1697dff0}" ma:internalName="TaxCatchAll" ma:showField="CatchAllData" ma:web="1be5e8a8-97d5-43d5-b524-6ad3071f6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1e20c-462b-40c5-82f1-b7ecf66b2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f21e20c-462b-40c5-82f1-b7ecf66b248c">
      <Terms xmlns="http://schemas.microsoft.com/office/infopath/2007/PartnerControls"/>
    </lcf76f155ced4ddcb4097134ff3c332f>
    <TaxCatchAll xmlns="1be5e8a8-97d5-43d5-b524-6ad3071f6748" xsi:nil="true"/>
    <date xmlns="6f21e20c-462b-40c5-82f1-b7ecf66b24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5154F-4477-4A67-80A9-1B7B302B8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e5e8a8-97d5-43d5-b524-6ad3071f6748"/>
    <ds:schemaRef ds:uri="6f21e20c-462b-40c5-82f1-b7ecf66b2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34177-4CE1-4827-9F83-EDEB6F39C8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21e20c-462b-40c5-82f1-b7ecf66b248c"/>
    <ds:schemaRef ds:uri="1be5e8a8-97d5-43d5-b524-6ad3071f6748"/>
  </ds:schemaRefs>
</ds:datastoreItem>
</file>

<file path=customXml/itemProps3.xml><?xml version="1.0" encoding="utf-8"?>
<ds:datastoreItem xmlns:ds="http://schemas.openxmlformats.org/officeDocument/2006/customXml" ds:itemID="{485DA62B-7AC7-4C0F-B597-1EC126F115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 Phelps</dc:creator>
  <keywords/>
  <lastModifiedBy>Amy Kettring</lastModifiedBy>
  <revision>58</revision>
  <dcterms:created xsi:type="dcterms:W3CDTF">2025-04-11T20:25:00.0000000Z</dcterms:created>
  <dcterms:modified xsi:type="dcterms:W3CDTF">2025-06-12T13:28:13.5207883Z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2020-10-07T00:00:00Z</vt:filetime>
  </property>
  <property fmtid="{D5CDD505-2E9C-101B-9397-08002B2CF9AE}" pid="5" name="ContentTypeId">
    <vt:lpwstr>0x010100177A15D3CB8A8C44A36A66B2DEBA858B</vt:lpwstr>
  </property>
  <property fmtid="{D5CDD505-2E9C-101B-9397-08002B2CF9AE}" pid="6" name="MediaServiceImageTags">
    <vt:lpwstr/>
  </property>
</Properties>
</file>