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2942" w:rsidR="00E002F1" w:rsidP="00B13AA6" w:rsidRDefault="00E3492E" w14:paraId="7D92053B" w14:textId="1E40740B">
      <w:pPr>
        <w:spacing w:after="120" w:line="254" w:lineRule="exact"/>
        <w:ind w:right="-43"/>
        <w:jc w:val="center"/>
        <w:rPr>
          <w:rFonts w:ascii="Calibri" w:hAnsi="Calibri" w:cs="Calibri"/>
          <w:b/>
          <w:bCs/>
          <w:color w:val="000000"/>
          <w:sz w:val="24"/>
          <w:szCs w:val="24"/>
        </w:rPr>
      </w:pPr>
      <w:r>
        <w:rPr>
          <w:rFonts w:ascii="Calibri" w:hAnsi="Calibri" w:cs="Calibri"/>
          <w:b/>
          <w:bCs/>
          <w:color w:val="000000"/>
          <w:sz w:val="24"/>
          <w:szCs w:val="24"/>
        </w:rPr>
        <w:t>EXHIBIT C</w:t>
      </w:r>
    </w:p>
    <w:p w:rsidRPr="00F42942" w:rsidR="00D96C1F" w:rsidP="00B13AA6" w:rsidRDefault="00D80B9D" w14:paraId="6AE994B3" w14:textId="6FBFF3DB">
      <w:pPr>
        <w:spacing w:after="120" w:line="254" w:lineRule="exact"/>
        <w:ind w:right="-43"/>
        <w:jc w:val="center"/>
        <w:rPr>
          <w:rFonts w:ascii="Calibri" w:hAnsi="Calibri" w:cs="Calibri"/>
          <w:b/>
          <w:bCs/>
          <w:color w:val="000000"/>
          <w:sz w:val="24"/>
          <w:szCs w:val="24"/>
        </w:rPr>
      </w:pPr>
      <w:r w:rsidRPr="00F42942">
        <w:rPr>
          <w:rFonts w:ascii="Calibri" w:hAnsi="Calibri" w:cs="Calibri"/>
          <w:b/>
          <w:bCs/>
          <w:color w:val="000000"/>
          <w:sz w:val="24"/>
          <w:szCs w:val="24"/>
        </w:rPr>
        <w:t>Design</w:t>
      </w:r>
      <w:r w:rsidRPr="00F42942">
        <w:rPr>
          <w:rFonts w:ascii="Calibri" w:hAnsi="Calibri" w:cs="Calibri"/>
          <w:b/>
          <w:bCs/>
          <w:color w:val="000000"/>
          <w:spacing w:val="-2"/>
          <w:sz w:val="24"/>
          <w:szCs w:val="24"/>
        </w:rPr>
        <w:t>a</w:t>
      </w:r>
      <w:r w:rsidRPr="00F42942">
        <w:rPr>
          <w:rFonts w:ascii="Calibri" w:hAnsi="Calibri" w:cs="Calibri"/>
          <w:b/>
          <w:bCs/>
          <w:color w:val="000000"/>
          <w:sz w:val="24"/>
          <w:szCs w:val="24"/>
        </w:rPr>
        <w:t>ted C</w:t>
      </w:r>
      <w:r w:rsidRPr="00F42942">
        <w:rPr>
          <w:rFonts w:ascii="Calibri" w:hAnsi="Calibri" w:cs="Calibri"/>
          <w:b/>
          <w:bCs/>
          <w:color w:val="000000"/>
          <w:spacing w:val="-2"/>
          <w:sz w:val="24"/>
          <w:szCs w:val="24"/>
        </w:rPr>
        <w:t>o</w:t>
      </w:r>
      <w:r w:rsidRPr="00F42942">
        <w:rPr>
          <w:rFonts w:ascii="Calibri" w:hAnsi="Calibri" w:cs="Calibri"/>
          <w:b/>
          <w:bCs/>
          <w:color w:val="000000"/>
          <w:sz w:val="24"/>
          <w:szCs w:val="24"/>
        </w:rPr>
        <w:t>lla</w:t>
      </w:r>
      <w:r w:rsidRPr="00F42942">
        <w:rPr>
          <w:rFonts w:ascii="Calibri" w:hAnsi="Calibri" w:cs="Calibri"/>
          <w:b/>
          <w:bCs/>
          <w:color w:val="000000"/>
          <w:spacing w:val="-2"/>
          <w:sz w:val="24"/>
          <w:szCs w:val="24"/>
        </w:rPr>
        <w:t>b</w:t>
      </w:r>
      <w:r w:rsidRPr="00F42942">
        <w:rPr>
          <w:rFonts w:ascii="Calibri" w:hAnsi="Calibri" w:cs="Calibri"/>
          <w:b/>
          <w:bCs/>
          <w:color w:val="000000"/>
          <w:sz w:val="24"/>
          <w:szCs w:val="24"/>
        </w:rPr>
        <w:t>oratin</w:t>
      </w:r>
      <w:r w:rsidRPr="00F42942">
        <w:rPr>
          <w:rFonts w:ascii="Calibri" w:hAnsi="Calibri" w:cs="Calibri"/>
          <w:b/>
          <w:bCs/>
          <w:color w:val="000000"/>
          <w:spacing w:val="-2"/>
          <w:sz w:val="24"/>
          <w:szCs w:val="24"/>
        </w:rPr>
        <w:t>g</w:t>
      </w:r>
      <w:r w:rsidRPr="00F42942">
        <w:rPr>
          <w:rFonts w:ascii="Calibri" w:hAnsi="Calibri" w:cs="Calibri"/>
          <w:b/>
          <w:bCs/>
          <w:color w:val="000000"/>
          <w:sz w:val="24"/>
          <w:szCs w:val="24"/>
        </w:rPr>
        <w:t xml:space="preserve"> Orga</w:t>
      </w:r>
      <w:r w:rsidRPr="00F42942">
        <w:rPr>
          <w:rFonts w:ascii="Calibri" w:hAnsi="Calibri" w:cs="Calibri"/>
          <w:b/>
          <w:bCs/>
          <w:color w:val="000000"/>
          <w:spacing w:val="-2"/>
          <w:sz w:val="24"/>
          <w:szCs w:val="24"/>
        </w:rPr>
        <w:t>n</w:t>
      </w:r>
      <w:r w:rsidRPr="00F42942">
        <w:rPr>
          <w:rFonts w:ascii="Calibri" w:hAnsi="Calibri" w:cs="Calibri"/>
          <w:b/>
          <w:bCs/>
          <w:color w:val="000000"/>
          <w:sz w:val="24"/>
          <w:szCs w:val="24"/>
        </w:rPr>
        <w:t xml:space="preserve">ization </w:t>
      </w:r>
    </w:p>
    <w:p w:rsidRPr="00F42942" w:rsidR="00FA02EC" w:rsidP="00B13AA6" w:rsidRDefault="00FA02EC" w14:paraId="66A6666B" w14:textId="77777777">
      <w:pPr>
        <w:spacing w:after="120" w:line="254" w:lineRule="exact"/>
        <w:ind w:right="-43"/>
        <w:rPr>
          <w:rFonts w:ascii="Arial" w:hAnsi="Arial" w:cs="Arial"/>
          <w:b/>
          <w:bCs/>
          <w:color w:val="000000"/>
        </w:rPr>
      </w:pPr>
    </w:p>
    <w:p w:rsidRPr="00F42942" w:rsidR="00FA02EC" w:rsidP="00BA736D" w:rsidRDefault="00FA02EC" w14:paraId="4C582223" w14:textId="71CA0DCF">
      <w:pPr>
        <w:spacing w:after="120" w:line="254" w:lineRule="exact"/>
        <w:ind w:right="-43"/>
        <w:jc w:val="both"/>
        <w:rPr>
          <w:rFonts w:ascii="Calibri" w:hAnsi="Calibri" w:cs="Calibri"/>
          <w:color w:val="000000"/>
        </w:rPr>
      </w:pPr>
      <w:r w:rsidRPr="6E51B25B" w:rsidR="00FA02EC">
        <w:rPr>
          <w:rFonts w:ascii="Calibri" w:hAnsi="Calibri" w:cs="Calibri"/>
          <w:color w:val="000000" w:themeColor="text1" w:themeTint="FF" w:themeShade="FF"/>
        </w:rPr>
        <w:t xml:space="preserve">In accordance with Section 223 of the Federal Protecting Access to Medicare Act of 2014 (“PAMA”), and as cited and required by MSA 21-34 Centers for Medicare and Medicaid Services (“CMS”) Certified Community Behavioral Health Clinic </w:t>
      </w:r>
      <w:r w:rsidRPr="6E51B25B" w:rsidR="00181E1C">
        <w:rPr>
          <w:rFonts w:ascii="Calibri" w:hAnsi="Calibri" w:cs="Calibri"/>
          <w:color w:val="000000" w:themeColor="text1" w:themeTint="FF" w:themeShade="FF"/>
        </w:rPr>
        <w:t xml:space="preserve">Demonstration </w:t>
      </w:r>
      <w:r w:rsidRPr="6E51B25B" w:rsidR="00181E1C">
        <w:rPr>
          <w:rFonts w:ascii="Calibri" w:hAnsi="Calibri" w:cs="Calibri"/>
          <w:color w:val="000000" w:themeColor="text1" w:themeTint="FF" w:themeShade="FF"/>
        </w:rPr>
        <w:t>p</w:t>
      </w:r>
      <w:r w:rsidRPr="6E51B25B" w:rsidR="00181E1C">
        <w:rPr>
          <w:rFonts w:ascii="Calibri" w:hAnsi="Calibri" w:cs="Calibri"/>
          <w:color w:val="000000" w:themeColor="text1" w:themeTint="FF" w:themeShade="FF"/>
        </w:rPr>
        <w:t xml:space="preserve">olicy </w:t>
      </w:r>
      <w:r w:rsidRPr="6E51B25B" w:rsidR="00FA02EC">
        <w:rPr>
          <w:rFonts w:ascii="Calibri" w:hAnsi="Calibri" w:cs="Calibri"/>
          <w:color w:val="000000" w:themeColor="text1" w:themeTint="FF" w:themeShade="FF"/>
        </w:rPr>
        <w:t xml:space="preserve">(“CCBHC Policy”), and the Michigan Department of Health and Human Services (“MDHHS”) CCBHC Handbook, CMHSP is a CCBHC </w:t>
      </w:r>
      <w:r w:rsidRPr="6E51B25B" w:rsidR="000F266A">
        <w:rPr>
          <w:rFonts w:ascii="Calibri" w:hAnsi="Calibri" w:cs="Calibri"/>
          <w:color w:val="000000" w:themeColor="text1" w:themeTint="FF" w:themeShade="FF"/>
        </w:rPr>
        <w:t>(</w:t>
      </w:r>
      <w:r w:rsidRPr="6E51B25B" w:rsidR="004F3150">
        <w:rPr>
          <w:rFonts w:ascii="Calibri" w:hAnsi="Calibri" w:cs="Calibri"/>
          <w:color w:val="000000" w:themeColor="text1" w:themeTint="FF" w:themeShade="FF"/>
        </w:rPr>
        <w:t>hereinafter referred to as</w:t>
      </w:r>
      <w:r w:rsidRPr="6E51B25B" w:rsidR="000F266A">
        <w:rPr>
          <w:rFonts w:ascii="Calibri" w:hAnsi="Calibri" w:cs="Calibri"/>
          <w:color w:val="000000" w:themeColor="text1" w:themeTint="FF" w:themeShade="FF"/>
        </w:rPr>
        <w:t xml:space="preserve"> </w:t>
      </w:r>
      <w:r w:rsidRPr="6E51B25B" w:rsidR="00C73C42">
        <w:rPr>
          <w:rFonts w:ascii="Calibri" w:hAnsi="Calibri" w:cs="Calibri"/>
          <w:color w:val="000000" w:themeColor="text1" w:themeTint="FF" w:themeShade="FF"/>
        </w:rPr>
        <w:t>“</w:t>
      </w:r>
      <w:r w:rsidRPr="6E51B25B" w:rsidR="000F266A">
        <w:rPr>
          <w:rFonts w:ascii="Calibri" w:hAnsi="Calibri" w:cs="Calibri"/>
          <w:color w:val="000000" w:themeColor="text1" w:themeTint="FF" w:themeShade="FF"/>
        </w:rPr>
        <w:t>CCBHC</w:t>
      </w:r>
      <w:r w:rsidRPr="6E51B25B" w:rsidR="00C73C42">
        <w:rPr>
          <w:rFonts w:ascii="Calibri" w:hAnsi="Calibri" w:cs="Calibri"/>
          <w:color w:val="000000" w:themeColor="text1" w:themeTint="FF" w:themeShade="FF"/>
        </w:rPr>
        <w:t>”</w:t>
      </w:r>
      <w:r w:rsidRPr="6E51B25B" w:rsidR="000F266A">
        <w:rPr>
          <w:rFonts w:ascii="Calibri" w:hAnsi="Calibri" w:cs="Calibri"/>
          <w:color w:val="000000" w:themeColor="text1" w:themeTint="FF" w:themeShade="FF"/>
        </w:rPr>
        <w:t xml:space="preserve">) </w:t>
      </w:r>
      <w:r w:rsidRPr="6E51B25B" w:rsidR="00FA02EC">
        <w:rPr>
          <w:rFonts w:ascii="Calibri" w:hAnsi="Calibri" w:cs="Calibri"/>
          <w:color w:val="000000" w:themeColor="text1" w:themeTint="FF" w:themeShade="FF"/>
        </w:rPr>
        <w:t>that seeks to purchase Covered Services described in Attachment A: Covered Services, and have Provider operate as a Designated Collaborating Organization (“DCO”) under the additional terms contained hereinafter and/or incorporated by reference.</w:t>
      </w:r>
      <w:r w:rsidRPr="6E51B25B" w:rsidR="000F266A">
        <w:rPr>
          <w:rFonts w:ascii="Calibri" w:hAnsi="Calibri" w:cs="Calibri"/>
          <w:color w:val="000000" w:themeColor="text1" w:themeTint="FF" w:themeShade="FF"/>
        </w:rPr>
        <w:t xml:space="preserve">  </w:t>
      </w:r>
    </w:p>
    <w:p w:rsidRPr="00F42942" w:rsidR="00FA02EC" w:rsidP="00BA736D" w:rsidRDefault="00FA02EC" w14:paraId="39D60020" w14:textId="77777777">
      <w:pPr>
        <w:pStyle w:val="ListParagraph"/>
        <w:numPr>
          <w:ilvl w:val="0"/>
          <w:numId w:val="2"/>
        </w:numPr>
        <w:spacing w:after="120" w:line="254" w:lineRule="exact"/>
        <w:ind w:right="-43"/>
        <w:jc w:val="both"/>
        <w:rPr>
          <w:rFonts w:ascii="Calibri" w:hAnsi="Calibri" w:cs="Calibri"/>
          <w:b/>
          <w:bCs/>
          <w:color w:val="000000"/>
        </w:rPr>
      </w:pPr>
      <w:r w:rsidRPr="00F42942">
        <w:rPr>
          <w:rFonts w:ascii="Calibri" w:hAnsi="Calibri" w:cs="Calibri"/>
          <w:b/>
          <w:bCs/>
          <w:color w:val="000000"/>
        </w:rPr>
        <w:t>General Requirements</w:t>
      </w:r>
    </w:p>
    <w:p w:rsidRPr="00F42942" w:rsidR="00BA434F" w:rsidP="00BA736D" w:rsidRDefault="00FA02EC" w14:paraId="706568C5" w14:textId="77777777">
      <w:pPr>
        <w:pStyle w:val="ListParagraph"/>
        <w:numPr>
          <w:ilvl w:val="1"/>
          <w:numId w:val="2"/>
        </w:numPr>
        <w:spacing w:after="120" w:line="254" w:lineRule="exact"/>
        <w:ind w:right="-43"/>
        <w:jc w:val="both"/>
        <w:rPr>
          <w:rFonts w:ascii="Calibri" w:hAnsi="Calibri" w:cs="Calibri"/>
          <w:color w:val="000000"/>
        </w:rPr>
      </w:pPr>
      <w:r w:rsidRPr="00F42942">
        <w:rPr>
          <w:rFonts w:ascii="Calibri" w:hAnsi="Calibri" w:cs="Calibri"/>
          <w:color w:val="000000"/>
        </w:rPr>
        <w:t>Provider agrees to operate within, and abide by, the requirements of PAMA, the CCBHC Policy, and CCBHC Handbook, all as periodically revised. Provider acknowledges and accepts that MDHHS reserves the right to make non-material revisions to either the CCBHC Policy or the CCBHC Handbook without providing an opportunity for feedback, and that such non-material changes shall be incorporated herein by reference. All services provided must be consistent with the requirements in the MDHHS Medicaid Provider Manual, as revised, as well as in accordance with MDHHS Policy and Procedure, as periodically revised.</w:t>
      </w:r>
    </w:p>
    <w:p w:rsidRPr="00F42942" w:rsidR="00BA434F" w:rsidP="00BA736D" w:rsidRDefault="00FA02EC" w14:paraId="566DA907" w14:textId="27198D6F">
      <w:pPr>
        <w:pStyle w:val="ListParagraph"/>
        <w:numPr>
          <w:ilvl w:val="1"/>
          <w:numId w:val="2"/>
        </w:numPr>
        <w:spacing w:after="120" w:line="254" w:lineRule="exact"/>
        <w:ind w:right="-43"/>
        <w:jc w:val="both"/>
        <w:rPr>
          <w:rFonts w:ascii="Calibri" w:hAnsi="Calibri" w:cs="Calibri"/>
          <w:color w:val="000000"/>
        </w:rPr>
      </w:pPr>
      <w:r w:rsidRPr="00F42942">
        <w:rPr>
          <w:rFonts w:ascii="Calibri" w:hAnsi="Calibri" w:cs="Calibri"/>
          <w:color w:val="000000"/>
        </w:rPr>
        <w:t>The requirements herein are applicable to CCBHC Covered Services where Provider is operating under the responsibilities as a DCO. Provider further acknowledges and accepts that C</w:t>
      </w:r>
      <w:r w:rsidRPr="00F42942" w:rsidR="000F266A">
        <w:rPr>
          <w:rFonts w:ascii="Calibri" w:hAnsi="Calibri" w:cs="Calibri"/>
          <w:color w:val="000000"/>
        </w:rPr>
        <w:t>CBHC</w:t>
      </w:r>
      <w:r w:rsidRPr="00F42942">
        <w:rPr>
          <w:rFonts w:ascii="Calibri" w:hAnsi="Calibri" w:cs="Calibri"/>
          <w:color w:val="000000"/>
        </w:rPr>
        <w:t xml:space="preserve"> maintains clinical and financial oversight for activities performed by Provider acting as DCO.</w:t>
      </w:r>
    </w:p>
    <w:p w:rsidRPr="00F42942" w:rsidR="00BA434F" w:rsidP="00BA736D" w:rsidRDefault="00FA02EC" w14:paraId="76EE3F9F" w14:textId="51A466C9">
      <w:pPr>
        <w:pStyle w:val="ListParagraph"/>
        <w:numPr>
          <w:ilvl w:val="1"/>
          <w:numId w:val="2"/>
        </w:numPr>
        <w:spacing w:after="120" w:line="254" w:lineRule="exact"/>
        <w:ind w:right="-43"/>
        <w:jc w:val="both"/>
        <w:rPr>
          <w:rFonts w:ascii="Calibri" w:hAnsi="Calibri" w:cs="Calibri"/>
          <w:color w:val="000000"/>
        </w:rPr>
      </w:pPr>
      <w:r w:rsidRPr="6E51B25B" w:rsidR="00FA02EC">
        <w:rPr>
          <w:rFonts w:ascii="Calibri" w:hAnsi="Calibri" w:cs="Calibri"/>
          <w:color w:val="000000" w:themeColor="text1" w:themeTint="FF" w:themeShade="FF"/>
        </w:rPr>
        <w:t xml:space="preserve">Nothing </w:t>
      </w:r>
      <w:r w:rsidRPr="6E51B25B" w:rsidR="00FA02EC">
        <w:rPr>
          <w:rFonts w:ascii="Calibri" w:hAnsi="Calibri" w:cs="Calibri"/>
          <w:color w:val="000000" w:themeColor="text1" w:themeTint="FF" w:themeShade="FF"/>
        </w:rPr>
        <w:t>contained</w:t>
      </w:r>
      <w:r w:rsidRPr="6E51B25B" w:rsidR="00FA02EC">
        <w:rPr>
          <w:rFonts w:ascii="Calibri" w:hAnsi="Calibri" w:cs="Calibri"/>
          <w:color w:val="000000" w:themeColor="text1" w:themeTint="FF" w:themeShade="FF"/>
        </w:rPr>
        <w:t xml:space="preserve"> </w:t>
      </w:r>
      <w:r w:rsidRPr="6E51B25B" w:rsidR="00FA02EC">
        <w:rPr>
          <w:rFonts w:ascii="Calibri" w:hAnsi="Calibri" w:cs="Calibri"/>
          <w:color w:val="000000" w:themeColor="text1" w:themeTint="FF" w:themeShade="FF"/>
        </w:rPr>
        <w:t>herein</w:t>
      </w:r>
      <w:r w:rsidRPr="6E51B25B" w:rsidR="00FA02EC">
        <w:rPr>
          <w:rFonts w:ascii="Calibri" w:hAnsi="Calibri" w:cs="Calibri"/>
          <w:color w:val="000000" w:themeColor="text1" w:themeTint="FF" w:themeShade="FF"/>
        </w:rPr>
        <w:t>, either directly or incorporated through reference, is meant</w:t>
      </w:r>
      <w:r w:rsidRPr="6E51B25B" w:rsidR="00FA02EC">
        <w:rPr>
          <w:rFonts w:ascii="Calibri" w:hAnsi="Calibri" w:cs="Calibri"/>
          <w:color w:val="000000" w:themeColor="text1" w:themeTint="FF" w:themeShade="FF"/>
        </w:rPr>
        <w:t>, nor shall be construed to imply</w:t>
      </w:r>
      <w:r w:rsidRPr="6E51B25B" w:rsidR="00FA02EC">
        <w:rPr>
          <w:rFonts w:ascii="Calibri" w:hAnsi="Calibri" w:cs="Calibri"/>
          <w:color w:val="000000" w:themeColor="text1" w:themeTint="FF" w:themeShade="FF"/>
        </w:rPr>
        <w:t xml:space="preserve">, </w:t>
      </w:r>
      <w:r w:rsidRPr="6E51B25B" w:rsidR="00A23377">
        <w:rPr>
          <w:rFonts w:ascii="Calibri" w:hAnsi="Calibri" w:cs="Calibri"/>
          <w:color w:val="000000" w:themeColor="text1" w:themeTint="FF" w:themeShade="FF"/>
        </w:rPr>
        <w:t xml:space="preserve">to </w:t>
      </w:r>
      <w:r w:rsidRPr="6E51B25B" w:rsidR="00FA02EC">
        <w:rPr>
          <w:rFonts w:ascii="Calibri" w:hAnsi="Calibri" w:cs="Calibri"/>
          <w:color w:val="000000" w:themeColor="text1" w:themeTint="FF" w:themeShade="FF"/>
        </w:rPr>
        <w:t xml:space="preserve">impair a Covered Person’s freedom to choose their provider. Preference for </w:t>
      </w:r>
      <w:r w:rsidRPr="6E51B25B" w:rsidR="00FA02EC">
        <w:rPr>
          <w:rFonts w:ascii="Calibri" w:hAnsi="Calibri" w:cs="Calibri"/>
          <w:color w:val="000000" w:themeColor="text1" w:themeTint="FF" w:themeShade="FF"/>
        </w:rPr>
        <w:t>provider</w:t>
      </w:r>
      <w:r w:rsidRPr="6E51B25B" w:rsidR="00FA02EC">
        <w:rPr>
          <w:rFonts w:ascii="Calibri" w:hAnsi="Calibri" w:cs="Calibri"/>
          <w:color w:val="000000" w:themeColor="text1" w:themeTint="FF" w:themeShade="FF"/>
        </w:rPr>
        <w:t xml:space="preserve"> shall be given primary consideration to the extent possible.</w:t>
      </w:r>
    </w:p>
    <w:p w:rsidRPr="00F42942" w:rsidR="00BA434F" w:rsidP="00BA736D" w:rsidRDefault="00FA02EC" w14:paraId="526D6460" w14:textId="7B57B3B2">
      <w:pPr>
        <w:pStyle w:val="ListParagraph"/>
        <w:numPr>
          <w:ilvl w:val="1"/>
          <w:numId w:val="2"/>
        </w:numPr>
        <w:spacing w:after="120" w:line="254" w:lineRule="exact"/>
        <w:ind w:right="-43"/>
        <w:jc w:val="both"/>
        <w:rPr>
          <w:rFonts w:ascii="Calibri" w:hAnsi="Calibri" w:cs="Calibri"/>
          <w:color w:val="000000"/>
        </w:rPr>
      </w:pPr>
      <w:r w:rsidRPr="00F42942">
        <w:rPr>
          <w:rFonts w:ascii="Calibri" w:hAnsi="Calibri" w:cs="Calibri"/>
          <w:color w:val="000000"/>
        </w:rPr>
        <w:t xml:space="preserve">Provider agrees to comply with </w:t>
      </w:r>
      <w:r w:rsidRPr="00F42942" w:rsidR="000F266A">
        <w:rPr>
          <w:rFonts w:ascii="Calibri" w:hAnsi="Calibri" w:cs="Calibri"/>
          <w:color w:val="000000"/>
        </w:rPr>
        <w:t>CCBHC</w:t>
      </w:r>
      <w:r w:rsidRPr="00F42942">
        <w:rPr>
          <w:rFonts w:ascii="Calibri" w:hAnsi="Calibri" w:cs="Calibri"/>
          <w:color w:val="000000"/>
        </w:rPr>
        <w:t xml:space="preserve">’s Continuity of Operations Planning, including, as appropriate, participation in training and active drills of </w:t>
      </w:r>
      <w:r w:rsidRPr="00F42942" w:rsidR="000F266A">
        <w:rPr>
          <w:rFonts w:ascii="Calibri" w:hAnsi="Calibri" w:cs="Calibri"/>
          <w:color w:val="000000"/>
        </w:rPr>
        <w:t>CCBHC</w:t>
      </w:r>
      <w:r w:rsidRPr="00F42942">
        <w:rPr>
          <w:rFonts w:ascii="Calibri" w:hAnsi="Calibri" w:cs="Calibri"/>
          <w:color w:val="000000"/>
        </w:rPr>
        <w:t>’s Continuity of Operations Plan.</w:t>
      </w:r>
    </w:p>
    <w:p w:rsidRPr="00F42942" w:rsidR="00BA434F" w:rsidP="00BA736D" w:rsidRDefault="00FA02EC" w14:paraId="5AC7BB52" w14:textId="77777777">
      <w:pPr>
        <w:pStyle w:val="ListParagraph"/>
        <w:numPr>
          <w:ilvl w:val="0"/>
          <w:numId w:val="2"/>
        </w:numPr>
        <w:spacing w:after="120" w:line="254" w:lineRule="exact"/>
        <w:ind w:right="-43"/>
        <w:jc w:val="both"/>
        <w:rPr>
          <w:rFonts w:ascii="Calibri" w:hAnsi="Calibri" w:cs="Calibri"/>
          <w:b/>
          <w:bCs/>
          <w:color w:val="000000"/>
        </w:rPr>
      </w:pPr>
      <w:r w:rsidRPr="00F42942">
        <w:rPr>
          <w:rFonts w:ascii="Calibri" w:hAnsi="Calibri" w:cs="Calibri"/>
          <w:b/>
          <w:bCs/>
          <w:color w:val="000000"/>
        </w:rPr>
        <w:t>Provider DCO Responsibilities</w:t>
      </w:r>
    </w:p>
    <w:p w:rsidRPr="00F42942" w:rsidR="009E1D60" w:rsidP="00BA736D" w:rsidRDefault="00FA02EC" w14:paraId="1A4B512C" w14:textId="77777777">
      <w:pPr>
        <w:pStyle w:val="ListParagraph"/>
        <w:numPr>
          <w:ilvl w:val="1"/>
          <w:numId w:val="2"/>
        </w:numPr>
        <w:spacing w:after="120" w:line="254" w:lineRule="exact"/>
        <w:ind w:right="-43"/>
        <w:jc w:val="both"/>
        <w:rPr>
          <w:rFonts w:ascii="Calibri" w:hAnsi="Calibri" w:cs="Calibri"/>
          <w:color w:val="000000"/>
        </w:rPr>
      </w:pPr>
      <w:r w:rsidRPr="00F42942">
        <w:rPr>
          <w:rFonts w:ascii="Calibri" w:hAnsi="Calibri" w:cs="Calibri"/>
          <w:color w:val="000000"/>
          <w:u w:val="single"/>
        </w:rPr>
        <w:t>Person-Centered and Family Care.</w:t>
      </w:r>
      <w:r w:rsidRPr="00F42942">
        <w:rPr>
          <w:rFonts w:ascii="Calibri" w:hAnsi="Calibri" w:cs="Calibri"/>
          <w:color w:val="000000"/>
        </w:rPr>
        <w:t xml:space="preserve"> Covered Services shall be furnished in a manner that aligns with Section 2402(a) of the Patient Protection and Affordable Care Act (“ACA”), reflecting person- and family-centered, recovery-oriented care, being respectful of the Covered Person’s needs, preferences, values, and ensuring consumer involvement and self-direction of Covered Services.</w:t>
      </w:r>
    </w:p>
    <w:p w:rsidRPr="00F42942" w:rsidR="009E1D60" w:rsidP="00BA736D" w:rsidRDefault="00FA02EC" w14:paraId="39CAFC79" w14:textId="7FD463AB">
      <w:pPr>
        <w:pStyle w:val="ListParagraph"/>
        <w:numPr>
          <w:ilvl w:val="1"/>
          <w:numId w:val="2"/>
        </w:numPr>
        <w:spacing w:after="120" w:line="254" w:lineRule="exact"/>
        <w:ind w:right="-43"/>
        <w:jc w:val="both"/>
        <w:rPr>
          <w:rFonts w:ascii="Calibri" w:hAnsi="Calibri" w:cs="Calibri"/>
          <w:color w:val="000000"/>
        </w:rPr>
      </w:pPr>
      <w:r w:rsidRPr="00F42942">
        <w:rPr>
          <w:rFonts w:ascii="Calibri" w:hAnsi="Calibri" w:cs="Calibri"/>
          <w:color w:val="000000"/>
          <w:u w:val="single"/>
        </w:rPr>
        <w:t>Quality Standards.</w:t>
      </w:r>
      <w:r w:rsidRPr="00F42942">
        <w:rPr>
          <w:rFonts w:ascii="Calibri" w:hAnsi="Calibri" w:cs="Calibri"/>
          <w:color w:val="000000"/>
        </w:rPr>
        <w:t xml:space="preserve"> Provider represents that the provision of Covered Services rendered under the terms of this Agreement shall meet the same quality standards required by C</w:t>
      </w:r>
      <w:r w:rsidRPr="00F42942" w:rsidR="000F266A">
        <w:rPr>
          <w:rFonts w:ascii="Calibri" w:hAnsi="Calibri" w:cs="Calibri"/>
          <w:color w:val="000000"/>
        </w:rPr>
        <w:t>CBHC</w:t>
      </w:r>
      <w:r w:rsidRPr="00F42942">
        <w:rPr>
          <w:rFonts w:ascii="Calibri" w:hAnsi="Calibri" w:cs="Calibri"/>
          <w:color w:val="000000"/>
        </w:rPr>
        <w:t xml:space="preserve">. </w:t>
      </w:r>
    </w:p>
    <w:p w:rsidRPr="00F42942" w:rsidR="009E1D60" w:rsidP="00BA736D" w:rsidRDefault="00FA02EC" w14:paraId="721A0ECE" w14:textId="158AF3CE">
      <w:pPr>
        <w:pStyle w:val="ListParagraph"/>
        <w:numPr>
          <w:ilvl w:val="1"/>
          <w:numId w:val="2"/>
        </w:numPr>
        <w:spacing w:after="120" w:line="254" w:lineRule="exact"/>
        <w:ind w:right="-43"/>
        <w:jc w:val="both"/>
        <w:rPr>
          <w:rFonts w:ascii="Calibri" w:hAnsi="Calibri" w:cs="Calibri"/>
          <w:color w:val="000000"/>
        </w:rPr>
      </w:pPr>
      <w:r w:rsidRPr="6E51B25B" w:rsidR="00FA02EC">
        <w:rPr>
          <w:rFonts w:ascii="Calibri" w:hAnsi="Calibri" w:cs="Calibri"/>
          <w:color w:val="000000" w:themeColor="text1" w:themeTint="FF" w:themeShade="FF"/>
          <w:u w:val="single"/>
        </w:rPr>
        <w:t>Availability of Services.</w:t>
      </w:r>
      <w:r w:rsidRPr="6E51B25B" w:rsidR="00FA02EC">
        <w:rPr>
          <w:rFonts w:ascii="Calibri" w:hAnsi="Calibri" w:cs="Calibri"/>
          <w:color w:val="000000" w:themeColor="text1" w:themeTint="FF" w:themeShade="FF"/>
        </w:rPr>
        <w:t xml:space="preserve"> Provider shall ensure that Covered Persons will </w:t>
      </w:r>
      <w:r w:rsidRPr="6E51B25B" w:rsidR="00A5214C">
        <w:rPr>
          <w:rFonts w:ascii="Calibri" w:hAnsi="Calibri" w:cs="Calibri"/>
          <w:color w:val="000000" w:themeColor="text1" w:themeTint="FF" w:themeShade="FF"/>
        </w:rPr>
        <w:t xml:space="preserve">not be </w:t>
      </w:r>
      <w:r w:rsidRPr="6E51B25B" w:rsidR="00FA02EC">
        <w:rPr>
          <w:rFonts w:ascii="Calibri" w:hAnsi="Calibri" w:cs="Calibri"/>
          <w:color w:val="000000" w:themeColor="text1" w:themeTint="FF" w:themeShade="FF"/>
        </w:rPr>
        <w:t xml:space="preserve">denied Covered Services because of either (1) </w:t>
      </w:r>
      <w:r w:rsidRPr="6E51B25B" w:rsidR="000B5A66">
        <w:rPr>
          <w:rFonts w:ascii="Calibri" w:hAnsi="Calibri" w:cs="Calibri"/>
          <w:color w:val="000000" w:themeColor="text1" w:themeTint="FF" w:themeShade="FF"/>
        </w:rPr>
        <w:t>t</w:t>
      </w:r>
      <w:r w:rsidRPr="6E51B25B" w:rsidR="000B5A66">
        <w:rPr>
          <w:rFonts w:ascii="Calibri" w:hAnsi="Calibri" w:cs="Calibri"/>
          <w:color w:val="000000" w:themeColor="text1" w:themeTint="FF" w:themeShade="FF"/>
        </w:rPr>
        <w:t xml:space="preserve">heir </w:t>
      </w:r>
      <w:r w:rsidRPr="6E51B25B" w:rsidR="00FA02EC">
        <w:rPr>
          <w:rFonts w:ascii="Calibri" w:hAnsi="Calibri" w:cs="Calibri"/>
          <w:color w:val="000000" w:themeColor="text1" w:themeTint="FF" w:themeShade="FF"/>
        </w:rPr>
        <w:t>place of residence or lack of permanent address or (2) their inability to pay for such services.</w:t>
      </w:r>
    </w:p>
    <w:p w:rsidRPr="00F42942" w:rsidR="009E1D60" w:rsidP="00BA736D" w:rsidRDefault="00FA02EC" w14:paraId="083A242C" w14:textId="77777777">
      <w:pPr>
        <w:pStyle w:val="ListParagraph"/>
        <w:numPr>
          <w:ilvl w:val="1"/>
          <w:numId w:val="2"/>
        </w:numPr>
        <w:spacing w:after="120" w:line="254" w:lineRule="exact"/>
        <w:ind w:right="-43"/>
        <w:jc w:val="both"/>
        <w:rPr>
          <w:rFonts w:ascii="Calibri" w:hAnsi="Calibri" w:cs="Calibri"/>
          <w:color w:val="000000"/>
        </w:rPr>
      </w:pPr>
      <w:r w:rsidRPr="00F42942">
        <w:rPr>
          <w:rFonts w:ascii="Calibri" w:hAnsi="Calibri" w:cs="Calibri"/>
          <w:color w:val="000000"/>
          <w:u w:val="single"/>
        </w:rPr>
        <w:t>Timely Access to Services.</w:t>
      </w:r>
      <w:r w:rsidRPr="00F42942">
        <w:rPr>
          <w:rFonts w:ascii="Calibri" w:hAnsi="Calibri" w:cs="Calibri"/>
          <w:color w:val="000000"/>
        </w:rPr>
        <w:t xml:space="preserve"> Provider shall ensure that Covered Persons are provided an appointment within ten (10) days of the requested date for Covered Services. </w:t>
      </w:r>
    </w:p>
    <w:p w:rsidRPr="00F42942" w:rsidR="009E1D60" w:rsidP="00BA736D" w:rsidRDefault="00FA02EC" w14:paraId="62F034CC" w14:textId="77777777">
      <w:pPr>
        <w:pStyle w:val="ListParagraph"/>
        <w:numPr>
          <w:ilvl w:val="2"/>
          <w:numId w:val="2"/>
        </w:numPr>
        <w:spacing w:after="120" w:line="254" w:lineRule="exact"/>
        <w:ind w:right="-43"/>
        <w:jc w:val="both"/>
        <w:rPr>
          <w:rFonts w:ascii="Calibri" w:hAnsi="Calibri" w:cs="Calibri"/>
          <w:color w:val="000000"/>
        </w:rPr>
      </w:pPr>
      <w:r w:rsidRPr="00F42942">
        <w:rPr>
          <w:rFonts w:ascii="Calibri" w:hAnsi="Calibri" w:cs="Calibri"/>
          <w:color w:val="000000"/>
        </w:rPr>
        <w:t>If a Covered Person presents to Provider with an emergent crisis or need, Provider shall take immediate action including necessary outpatient follow-up care, and ensure clinical services are provided within one (1) business day of the request.</w:t>
      </w:r>
    </w:p>
    <w:p w:rsidRPr="00F42942" w:rsidR="009E1D60" w:rsidP="00BA736D" w:rsidRDefault="00FA02EC" w14:paraId="7E98172E" w14:textId="7D9F2903">
      <w:pPr>
        <w:pStyle w:val="ListParagraph"/>
        <w:numPr>
          <w:ilvl w:val="1"/>
          <w:numId w:val="2"/>
        </w:numPr>
        <w:spacing w:after="120" w:line="254" w:lineRule="exact"/>
        <w:ind w:right="-43"/>
        <w:jc w:val="both"/>
        <w:rPr>
          <w:rFonts w:ascii="Calibri" w:hAnsi="Calibri" w:cs="Calibri"/>
          <w:color w:val="000000"/>
        </w:rPr>
      </w:pPr>
      <w:r w:rsidRPr="00F42942">
        <w:rPr>
          <w:rFonts w:ascii="Calibri" w:hAnsi="Calibri" w:cs="Calibri"/>
          <w:color w:val="000000" w:themeColor="text1"/>
          <w:u w:val="single"/>
        </w:rPr>
        <w:t>Coordination of Care.</w:t>
      </w:r>
      <w:r w:rsidRPr="00F42942">
        <w:rPr>
          <w:rFonts w:ascii="Calibri" w:hAnsi="Calibri" w:cs="Calibri"/>
          <w:color w:val="000000" w:themeColor="text1"/>
        </w:rPr>
        <w:t xml:space="preserve"> Provider agrees to collaborate with C</w:t>
      </w:r>
      <w:r w:rsidRPr="00F42942" w:rsidR="000F266A">
        <w:rPr>
          <w:rFonts w:ascii="Calibri" w:hAnsi="Calibri" w:cs="Calibri"/>
          <w:color w:val="000000" w:themeColor="text1"/>
        </w:rPr>
        <w:t>CBHC</w:t>
      </w:r>
      <w:r w:rsidRPr="00F42942">
        <w:rPr>
          <w:rFonts w:ascii="Calibri" w:hAnsi="Calibri" w:cs="Calibri"/>
          <w:color w:val="000000" w:themeColor="text1"/>
        </w:rPr>
        <w:t xml:space="preserve"> in the joint development of a Care Coordination protocol that shall, at minimum, describe:</w:t>
      </w:r>
    </w:p>
    <w:p w:rsidRPr="00F42942" w:rsidR="009E1D60" w:rsidP="00BA736D" w:rsidRDefault="00FA02EC" w14:paraId="4B1C0A69" w14:textId="77777777">
      <w:pPr>
        <w:pStyle w:val="ListParagraph"/>
        <w:numPr>
          <w:ilvl w:val="2"/>
          <w:numId w:val="2"/>
        </w:numPr>
        <w:spacing w:after="120" w:line="254" w:lineRule="exact"/>
        <w:ind w:right="-43"/>
        <w:jc w:val="both"/>
        <w:rPr>
          <w:rFonts w:ascii="Calibri" w:hAnsi="Calibri" w:cs="Calibri"/>
          <w:color w:val="000000"/>
        </w:rPr>
      </w:pPr>
      <w:r w:rsidRPr="00F42942">
        <w:rPr>
          <w:rFonts w:ascii="Calibri" w:hAnsi="Calibri" w:cs="Calibri"/>
          <w:color w:val="000000"/>
        </w:rPr>
        <w:t>How timely and orderly referrals will be made.</w:t>
      </w:r>
    </w:p>
    <w:p w:rsidRPr="00F42942" w:rsidR="009E1D60" w:rsidP="00BA736D" w:rsidRDefault="00FA02EC" w14:paraId="0153D13E" w14:textId="77777777">
      <w:pPr>
        <w:pStyle w:val="ListParagraph"/>
        <w:numPr>
          <w:ilvl w:val="2"/>
          <w:numId w:val="2"/>
        </w:numPr>
        <w:spacing w:after="120" w:line="254" w:lineRule="exact"/>
        <w:ind w:right="-43"/>
        <w:jc w:val="both"/>
        <w:rPr>
          <w:rFonts w:ascii="Calibri" w:hAnsi="Calibri" w:cs="Calibri"/>
          <w:color w:val="000000"/>
        </w:rPr>
      </w:pPr>
      <w:r w:rsidRPr="00F42942">
        <w:rPr>
          <w:rFonts w:ascii="Calibri" w:hAnsi="Calibri" w:cs="Calibri"/>
          <w:color w:val="000000"/>
        </w:rPr>
        <w:lastRenderedPageBreak/>
        <w:t>How Parties will track referred persons and services they receive.</w:t>
      </w:r>
    </w:p>
    <w:p w:rsidRPr="00F42942" w:rsidR="009E1D60" w:rsidP="00BA736D" w:rsidRDefault="00FA02EC" w14:paraId="4DFFBEC2" w14:textId="77777777">
      <w:pPr>
        <w:pStyle w:val="ListParagraph"/>
        <w:numPr>
          <w:ilvl w:val="2"/>
          <w:numId w:val="2"/>
        </w:numPr>
        <w:spacing w:after="120" w:line="254" w:lineRule="exact"/>
        <w:ind w:right="-43"/>
        <w:jc w:val="both"/>
        <w:rPr>
          <w:rFonts w:ascii="Calibri" w:hAnsi="Calibri" w:cs="Calibri"/>
          <w:color w:val="000000"/>
        </w:rPr>
      </w:pPr>
      <w:r w:rsidRPr="00F42942">
        <w:rPr>
          <w:rFonts w:ascii="Calibri" w:hAnsi="Calibri" w:cs="Calibri"/>
          <w:color w:val="000000"/>
        </w:rPr>
        <w:t>How preferences and needs for care of the Covered Person will be, to the extent possible, incorporated into service planning and provision.</w:t>
      </w:r>
    </w:p>
    <w:p w:rsidRPr="00F42942" w:rsidR="009E1D60" w:rsidP="00BA736D" w:rsidRDefault="00FA02EC" w14:paraId="3CC1F414" w14:textId="77777777">
      <w:pPr>
        <w:pStyle w:val="ListParagraph"/>
        <w:numPr>
          <w:ilvl w:val="2"/>
          <w:numId w:val="2"/>
        </w:numPr>
        <w:spacing w:after="120" w:line="254" w:lineRule="exact"/>
        <w:ind w:right="-43"/>
        <w:jc w:val="both"/>
        <w:rPr>
          <w:rFonts w:ascii="Calibri" w:hAnsi="Calibri" w:cs="Calibri"/>
          <w:color w:val="000000"/>
        </w:rPr>
      </w:pPr>
      <w:r w:rsidRPr="00F42942">
        <w:rPr>
          <w:rFonts w:ascii="Calibri" w:hAnsi="Calibri" w:cs="Calibri"/>
          <w:color w:val="000000"/>
        </w:rPr>
        <w:t>The process for requesting and transmitting a list of all prescribed medications for shared Covered Persons at the commencement of care and each time changes to prescribed medications are ordered.</w:t>
      </w:r>
    </w:p>
    <w:p w:rsidRPr="00F42942" w:rsidR="009E1D60" w:rsidP="00BA736D" w:rsidRDefault="00FA02EC" w14:paraId="4A99F4C0" w14:textId="26834CDA">
      <w:pPr>
        <w:pStyle w:val="ListParagraph"/>
        <w:numPr>
          <w:ilvl w:val="2"/>
          <w:numId w:val="2"/>
        </w:numPr>
        <w:spacing w:after="120" w:line="254" w:lineRule="exact"/>
        <w:ind w:right="-43"/>
        <w:jc w:val="both"/>
        <w:rPr>
          <w:rFonts w:ascii="Calibri" w:hAnsi="Calibri" w:cs="Calibri"/>
          <w:color w:val="000000"/>
        </w:rPr>
      </w:pPr>
      <w:r w:rsidRPr="00F42942">
        <w:rPr>
          <w:rFonts w:ascii="Calibri" w:hAnsi="Calibri" w:cs="Calibri"/>
          <w:color w:val="000000"/>
        </w:rPr>
        <w:t xml:space="preserve">The process for the sharing and transfer of medical records at the commencement of care and each time there are relevant changes </w:t>
      </w:r>
      <w:proofErr w:type="gramStart"/>
      <w:r w:rsidRPr="00F42942" w:rsidR="00383D51">
        <w:rPr>
          <w:rFonts w:ascii="Calibri" w:hAnsi="Calibri" w:cs="Calibri"/>
          <w:color w:val="000000"/>
        </w:rPr>
        <w:t xml:space="preserve">during </w:t>
      </w:r>
      <w:r w:rsidRPr="00F42942">
        <w:rPr>
          <w:rFonts w:ascii="Calibri" w:hAnsi="Calibri" w:cs="Calibri"/>
          <w:color w:val="000000"/>
        </w:rPr>
        <w:t>the course of</w:t>
      </w:r>
      <w:proofErr w:type="gramEnd"/>
      <w:r w:rsidRPr="00F42942">
        <w:rPr>
          <w:rFonts w:ascii="Calibri" w:hAnsi="Calibri" w:cs="Calibri"/>
          <w:color w:val="000000"/>
        </w:rPr>
        <w:t xml:space="preserve"> treatment.</w:t>
      </w:r>
    </w:p>
    <w:p w:rsidRPr="00F42942" w:rsidR="009E1D60" w:rsidP="00BA736D" w:rsidRDefault="00FA02EC" w14:paraId="059A521C" w14:textId="77777777">
      <w:pPr>
        <w:pStyle w:val="ListParagraph"/>
        <w:numPr>
          <w:ilvl w:val="0"/>
          <w:numId w:val="2"/>
        </w:numPr>
        <w:spacing w:after="120" w:line="254" w:lineRule="exact"/>
        <w:ind w:right="-43"/>
        <w:jc w:val="both"/>
        <w:rPr>
          <w:rFonts w:ascii="Calibri" w:hAnsi="Calibri" w:cs="Calibri"/>
          <w:b/>
          <w:bCs/>
          <w:color w:val="000000"/>
        </w:rPr>
      </w:pPr>
      <w:r w:rsidRPr="00F42942">
        <w:rPr>
          <w:rFonts w:ascii="Calibri" w:hAnsi="Calibri" w:cs="Calibri"/>
          <w:b/>
          <w:bCs/>
          <w:color w:val="000000"/>
        </w:rPr>
        <w:t>Record Keeping, Reporting, and Information Sharing</w:t>
      </w:r>
    </w:p>
    <w:p w:rsidRPr="00596A06" w:rsidR="00B13AA6" w:rsidP="00BA736D" w:rsidRDefault="00FA02EC" w14:paraId="7375054F" w14:textId="2F8713C1">
      <w:pPr>
        <w:pStyle w:val="ListParagraph"/>
        <w:numPr>
          <w:ilvl w:val="1"/>
          <w:numId w:val="2"/>
        </w:numPr>
        <w:spacing w:after="120" w:line="254" w:lineRule="exact"/>
        <w:ind w:right="-43"/>
        <w:jc w:val="both"/>
        <w:rPr>
          <w:rFonts w:ascii="Calibri" w:hAnsi="Calibri" w:cs="Calibri"/>
          <w:b/>
          <w:bCs/>
          <w:color w:val="000000"/>
        </w:rPr>
      </w:pPr>
      <w:r w:rsidRPr="00F42942">
        <w:rPr>
          <w:rFonts w:ascii="Calibri" w:hAnsi="Calibri" w:cs="Calibri"/>
          <w:color w:val="000000"/>
        </w:rPr>
        <w:t>Provider shall maintain documentation pertaining to CCBHC Covered Services in accordance with CCBHC Policy and CCBHC Handbook requirements, and as required by C</w:t>
      </w:r>
      <w:r w:rsidRPr="00F42942" w:rsidR="00BD6915">
        <w:rPr>
          <w:rFonts w:ascii="Calibri" w:hAnsi="Calibri" w:cs="Calibri"/>
          <w:color w:val="000000"/>
        </w:rPr>
        <w:t>CBHC</w:t>
      </w:r>
      <w:r w:rsidRPr="00F42942">
        <w:rPr>
          <w:rFonts w:ascii="Calibri" w:hAnsi="Calibri" w:cs="Calibri"/>
          <w:color w:val="000000"/>
        </w:rPr>
        <w:t xml:space="preserve"> for the timely </w:t>
      </w:r>
      <w:r w:rsidRPr="00596A06">
        <w:rPr>
          <w:rFonts w:ascii="Calibri" w:hAnsi="Calibri" w:cs="Calibri"/>
          <w:color w:val="000000"/>
        </w:rPr>
        <w:t>adjudication of cla</w:t>
      </w:r>
      <w:r w:rsidRPr="00596A06" w:rsidR="00624719">
        <w:rPr>
          <w:rFonts w:ascii="Calibri" w:hAnsi="Calibri" w:cs="Calibri"/>
          <w:color w:val="000000"/>
        </w:rPr>
        <w:t>i</w:t>
      </w:r>
      <w:r w:rsidRPr="00596A06">
        <w:rPr>
          <w:rFonts w:ascii="Calibri" w:hAnsi="Calibri" w:cs="Calibri"/>
          <w:color w:val="000000"/>
        </w:rPr>
        <w:t>ms for rendered services.</w:t>
      </w:r>
    </w:p>
    <w:p w:rsidRPr="00596A06" w:rsidR="00B13AA6" w:rsidP="00BA736D" w:rsidRDefault="00FA02EC" w14:paraId="0348D398" w14:textId="7CEBCB3E">
      <w:pPr>
        <w:pStyle w:val="ListParagraph"/>
        <w:numPr>
          <w:ilvl w:val="1"/>
          <w:numId w:val="2"/>
        </w:numPr>
        <w:spacing w:after="120" w:line="254" w:lineRule="exact"/>
        <w:ind w:right="-43"/>
        <w:jc w:val="both"/>
        <w:rPr>
          <w:rFonts w:ascii="Calibri" w:hAnsi="Calibri" w:cs="Calibri"/>
          <w:b w:val="1"/>
          <w:bCs w:val="1"/>
          <w:color w:val="000000"/>
        </w:rPr>
      </w:pPr>
      <w:r w:rsidRPr="6E51B25B" w:rsidR="00FA02EC">
        <w:rPr>
          <w:rFonts w:ascii="Calibri" w:hAnsi="Calibri" w:cs="Calibri"/>
          <w:color w:val="000000" w:themeColor="text1" w:themeTint="FF" w:themeShade="FF"/>
        </w:rPr>
        <w:t xml:space="preserve">On regular intervals, but not less than monthly, Provider shall </w:t>
      </w:r>
      <w:r w:rsidRPr="6E51B25B" w:rsidR="00FA02EC">
        <w:rPr>
          <w:rFonts w:ascii="Calibri" w:hAnsi="Calibri" w:cs="Calibri"/>
          <w:color w:val="000000" w:themeColor="text1" w:themeTint="FF" w:themeShade="FF"/>
        </w:rPr>
        <w:t>furnish</w:t>
      </w:r>
      <w:r w:rsidRPr="6E51B25B" w:rsidR="00FA02EC">
        <w:rPr>
          <w:rFonts w:ascii="Calibri" w:hAnsi="Calibri" w:cs="Calibri"/>
          <w:color w:val="000000" w:themeColor="text1" w:themeTint="FF" w:themeShade="FF"/>
        </w:rPr>
        <w:t xml:space="preserve"> in the form and format described by C</w:t>
      </w:r>
      <w:r w:rsidRPr="6E51B25B" w:rsidR="00F42942">
        <w:rPr>
          <w:rFonts w:ascii="Calibri" w:hAnsi="Calibri" w:cs="Calibri"/>
          <w:color w:val="000000" w:themeColor="text1" w:themeTint="FF" w:themeShade="FF"/>
        </w:rPr>
        <w:t>CBHC</w:t>
      </w:r>
      <w:r w:rsidRPr="6E51B25B" w:rsidR="00FA02EC">
        <w:rPr>
          <w:rFonts w:ascii="Calibri" w:hAnsi="Calibri" w:cs="Calibri"/>
          <w:color w:val="000000" w:themeColor="text1" w:themeTint="FF" w:themeShade="FF"/>
        </w:rPr>
        <w:t xml:space="preserve"> data required for </w:t>
      </w:r>
      <w:r w:rsidRPr="6E51B25B" w:rsidR="00062239">
        <w:rPr>
          <w:rFonts w:ascii="Calibri" w:hAnsi="Calibri" w:cs="Calibri"/>
          <w:color w:val="000000" w:themeColor="text1" w:themeTint="FF" w:themeShade="FF"/>
        </w:rPr>
        <w:t>CCBH</w:t>
      </w:r>
      <w:r w:rsidRPr="6E51B25B" w:rsidR="00062239">
        <w:rPr>
          <w:rFonts w:ascii="Calibri" w:hAnsi="Calibri" w:cs="Calibri"/>
          <w:color w:val="000000" w:themeColor="text1" w:themeTint="FF" w:themeShade="FF"/>
        </w:rPr>
        <w:t>C</w:t>
      </w:r>
      <w:r w:rsidRPr="6E51B25B" w:rsidR="00062239">
        <w:rPr>
          <w:rFonts w:ascii="Calibri" w:hAnsi="Calibri" w:cs="Calibri"/>
          <w:color w:val="000000" w:themeColor="text1" w:themeTint="FF" w:themeShade="FF"/>
        </w:rPr>
        <w:t xml:space="preserve"> </w:t>
      </w:r>
      <w:r w:rsidRPr="6E51B25B" w:rsidR="00FA02EC">
        <w:rPr>
          <w:rFonts w:ascii="Calibri" w:hAnsi="Calibri" w:cs="Calibri"/>
          <w:color w:val="000000" w:themeColor="text1" w:themeTint="FF" w:themeShade="FF"/>
        </w:rPr>
        <w:t xml:space="preserve">to collect, report, and track encounter, outcome, demographic, quality, and financial data related to </w:t>
      </w:r>
      <w:r w:rsidRPr="6E51B25B" w:rsidR="00BD6915">
        <w:rPr>
          <w:rFonts w:ascii="Calibri" w:hAnsi="Calibri" w:cs="Calibri"/>
          <w:color w:val="000000" w:themeColor="text1" w:themeTint="FF" w:themeShade="FF"/>
        </w:rPr>
        <w:t>CCBHC</w:t>
      </w:r>
      <w:r w:rsidRPr="6E51B25B" w:rsidR="00FA02EC">
        <w:rPr>
          <w:rFonts w:ascii="Calibri" w:hAnsi="Calibri" w:cs="Calibri"/>
          <w:color w:val="000000" w:themeColor="text1" w:themeTint="FF" w:themeShade="FF"/>
        </w:rPr>
        <w:t xml:space="preserve"> Covered Services.</w:t>
      </w:r>
    </w:p>
    <w:p w:rsidRPr="00596A06" w:rsidR="00B13AA6" w:rsidP="4E7D2F45" w:rsidRDefault="00FA02EC" w14:paraId="1777A319" w14:textId="0F596A27">
      <w:pPr>
        <w:pStyle w:val="ListParagraph"/>
        <w:numPr>
          <w:ilvl w:val="1"/>
          <w:numId w:val="2"/>
        </w:numPr>
        <w:spacing w:after="120" w:line="254" w:lineRule="exact"/>
        <w:ind w:right="-43"/>
        <w:jc w:val="both"/>
        <w:rPr>
          <w:rFonts w:ascii="Calibri" w:hAnsi="Calibri" w:cs="Calibri"/>
          <w:b w:val="1"/>
          <w:bCs w:val="1"/>
          <w:color w:val="000000"/>
        </w:rPr>
      </w:pPr>
      <w:r w:rsidRPr="6E51B25B" w:rsidR="00FA02EC">
        <w:rPr>
          <w:rFonts w:ascii="Calibri" w:hAnsi="Calibri" w:cs="Calibri"/>
          <w:color w:val="000000" w:themeColor="text1" w:themeTint="FF" w:themeShade="FF"/>
        </w:rPr>
        <w:t>Provider</w:t>
      </w:r>
      <w:r w:rsidRPr="6E51B25B" w:rsidR="00FA02EC">
        <w:rPr>
          <w:rFonts w:ascii="Calibri" w:hAnsi="Calibri" w:cs="Calibri"/>
          <w:color w:val="000000" w:themeColor="text1" w:themeTint="FF" w:themeShade="FF"/>
        </w:rPr>
        <w:t xml:space="preserve"> will document directly into </w:t>
      </w:r>
      <w:r w:rsidRPr="6E51B25B" w:rsidR="00F42942">
        <w:rPr>
          <w:rFonts w:ascii="Calibri" w:hAnsi="Calibri" w:cs="Calibri"/>
          <w:color w:val="000000" w:themeColor="text1" w:themeTint="FF" w:themeShade="FF"/>
        </w:rPr>
        <w:t>CCBHC</w:t>
      </w:r>
      <w:r w:rsidRPr="6E51B25B" w:rsidR="00FA02EC">
        <w:rPr>
          <w:rFonts w:ascii="Calibri" w:hAnsi="Calibri" w:cs="Calibri"/>
          <w:color w:val="000000" w:themeColor="text1" w:themeTint="FF" w:themeShade="FF"/>
        </w:rPr>
        <w:t>’s Electronic Health Record (“EHR”), using established protocols and adhering to C</w:t>
      </w:r>
      <w:r w:rsidRPr="6E51B25B" w:rsidR="00BD6915">
        <w:rPr>
          <w:rFonts w:ascii="Calibri" w:hAnsi="Calibri" w:cs="Calibri"/>
          <w:color w:val="000000" w:themeColor="text1" w:themeTint="FF" w:themeShade="FF"/>
        </w:rPr>
        <w:t>CBHC</w:t>
      </w:r>
      <w:r w:rsidRPr="6E51B25B" w:rsidR="00FA02EC">
        <w:rPr>
          <w:rFonts w:ascii="Calibri" w:hAnsi="Calibri" w:cs="Calibri"/>
          <w:color w:val="000000" w:themeColor="text1" w:themeTint="FF" w:themeShade="FF"/>
        </w:rPr>
        <w:t>’s policies and practices around security of PHI and system User Rules</w:t>
      </w:r>
      <w:r w:rsidRPr="6E51B25B" w:rsidR="00991E6F">
        <w:rPr>
          <w:rFonts w:ascii="Calibri" w:hAnsi="Calibri" w:cs="Calibri"/>
          <w:color w:val="000000" w:themeColor="text1" w:themeTint="FF" w:themeShade="FF"/>
        </w:rPr>
        <w:t xml:space="preserve">, unless CCBHC </w:t>
      </w:r>
      <w:r w:rsidRPr="6E51B25B" w:rsidR="0075014D">
        <w:rPr>
          <w:rFonts w:ascii="Calibri" w:hAnsi="Calibri" w:cs="Calibri"/>
          <w:color w:val="000000" w:themeColor="text1" w:themeTint="FF" w:themeShade="FF"/>
        </w:rPr>
        <w:t xml:space="preserve">approves another process </w:t>
      </w:r>
      <w:r w:rsidRPr="6E51B25B" w:rsidR="00C02080">
        <w:rPr>
          <w:rFonts w:ascii="Calibri" w:hAnsi="Calibri" w:cs="Calibri"/>
          <w:color w:val="000000" w:themeColor="text1" w:themeTint="FF" w:themeShade="FF"/>
        </w:rPr>
        <w:t>for data sharing</w:t>
      </w:r>
      <w:r w:rsidRPr="6E51B25B" w:rsidR="0075014D">
        <w:rPr>
          <w:rFonts w:ascii="Calibri" w:hAnsi="Calibri" w:cs="Calibri"/>
          <w:color w:val="000000" w:themeColor="text1" w:themeTint="FF" w:themeShade="FF"/>
        </w:rPr>
        <w:t>.</w:t>
      </w:r>
    </w:p>
    <w:p w:rsidRPr="00596A06" w:rsidR="00B13AA6" w:rsidP="00BA736D" w:rsidRDefault="00FA02EC" w14:paraId="56B60C7D" w14:textId="3DDA8F3C">
      <w:pPr>
        <w:pStyle w:val="ListParagraph"/>
        <w:numPr>
          <w:ilvl w:val="1"/>
          <w:numId w:val="2"/>
        </w:numPr>
        <w:spacing w:after="120" w:line="254" w:lineRule="exact"/>
        <w:ind w:right="-43"/>
        <w:jc w:val="both"/>
        <w:rPr>
          <w:rFonts w:ascii="Calibri" w:hAnsi="Calibri" w:cs="Calibri"/>
          <w:b/>
          <w:bCs/>
          <w:color w:val="000000"/>
        </w:rPr>
      </w:pPr>
      <w:r w:rsidRPr="00596A06">
        <w:rPr>
          <w:rFonts w:ascii="Calibri" w:hAnsi="Calibri" w:cs="Calibri"/>
          <w:color w:val="000000"/>
        </w:rPr>
        <w:t>Parties agree to collaborate and cooperate in the development of practices to promote health information sharing, including but not limited to, increased IT/IS integration, development and implementation of a shared Health Information Exchange Plan, and use and access of medical records for shared Covered Persons through identified care management tools, including but not limited to CareConnect360</w:t>
      </w:r>
      <w:r w:rsidRPr="00596A06" w:rsidR="00B962DE">
        <w:rPr>
          <w:rFonts w:ascii="Calibri" w:hAnsi="Calibri" w:cs="Calibri"/>
          <w:color w:val="000000"/>
        </w:rPr>
        <w:t xml:space="preserve"> or the C</w:t>
      </w:r>
      <w:r w:rsidRPr="00596A06" w:rsidR="00BD6915">
        <w:rPr>
          <w:rFonts w:ascii="Calibri" w:hAnsi="Calibri" w:cs="Calibri"/>
          <w:color w:val="000000"/>
        </w:rPr>
        <w:t xml:space="preserve">CBHC’s </w:t>
      </w:r>
      <w:r w:rsidRPr="00596A06" w:rsidR="00B962DE">
        <w:rPr>
          <w:rFonts w:ascii="Calibri" w:hAnsi="Calibri" w:cs="Calibri"/>
          <w:color w:val="000000"/>
        </w:rPr>
        <w:t>Electronic Health Record.</w:t>
      </w:r>
    </w:p>
    <w:p w:rsidRPr="00596A06" w:rsidR="00B13AA6" w:rsidP="00BA736D" w:rsidRDefault="00FA02EC" w14:paraId="7B42EED5" w14:textId="68AAB9DD">
      <w:pPr>
        <w:pStyle w:val="ListParagraph"/>
        <w:numPr>
          <w:ilvl w:val="1"/>
          <w:numId w:val="2"/>
        </w:numPr>
        <w:spacing w:after="120" w:line="254" w:lineRule="exact"/>
        <w:ind w:right="-43"/>
        <w:jc w:val="both"/>
        <w:rPr>
          <w:rFonts w:ascii="Calibri" w:hAnsi="Calibri" w:cs="Calibri"/>
          <w:b w:val="1"/>
          <w:bCs w:val="1"/>
          <w:color w:val="000000"/>
        </w:rPr>
      </w:pPr>
      <w:r w:rsidRPr="4E48465B" w:rsidR="00FA02EC">
        <w:rPr>
          <w:rFonts w:ascii="Calibri" w:hAnsi="Calibri" w:cs="Calibri"/>
          <w:color w:val="000000" w:themeColor="text1" w:themeTint="FF" w:themeShade="FF"/>
        </w:rPr>
        <w:t xml:space="preserve">Parties are committed to ensuring that all steps are taken, including obtaining consumer consent, to </w:t>
      </w:r>
      <w:r w:rsidRPr="4E48465B" w:rsidR="00FA02EC">
        <w:rPr>
          <w:rFonts w:ascii="Calibri" w:hAnsi="Calibri" w:cs="Calibri"/>
          <w:color w:val="000000" w:themeColor="text1" w:themeTint="FF" w:themeShade="FF"/>
        </w:rPr>
        <w:t>comply with</w:t>
      </w:r>
      <w:r w:rsidRPr="4E48465B" w:rsidR="00FA02EC">
        <w:rPr>
          <w:rFonts w:ascii="Calibri" w:hAnsi="Calibri" w:cs="Calibri"/>
          <w:color w:val="000000" w:themeColor="text1" w:themeTint="FF" w:themeShade="FF"/>
        </w:rPr>
        <w:t xml:space="preserve"> privacy and confidentiality requirements provided by Federal and State laws, including but not limited to HIPAA, 42 CFR Part 2, and </w:t>
      </w:r>
      <w:r w:rsidRPr="4E48465B" w:rsidR="7E4094C2">
        <w:rPr>
          <w:rFonts w:ascii="Calibri" w:hAnsi="Calibri" w:cs="Calibri"/>
          <w:color w:val="000000" w:themeColor="text1" w:themeTint="FF" w:themeShade="FF"/>
        </w:rPr>
        <w:t>the Mental Health Code</w:t>
      </w:r>
      <w:r w:rsidRPr="4E48465B" w:rsidR="00FA02EC">
        <w:rPr>
          <w:rFonts w:ascii="Calibri" w:hAnsi="Calibri" w:cs="Calibri"/>
          <w:color w:val="000000" w:themeColor="text1" w:themeTint="FF" w:themeShade="FF"/>
        </w:rPr>
        <w:t>, all as revised. This commitment includes the patient privacy requirements specific to the care of minors.</w:t>
      </w:r>
    </w:p>
    <w:p w:rsidRPr="00596A06" w:rsidR="00F42942" w:rsidP="00BA736D" w:rsidRDefault="00F42942" w14:paraId="03640378" w14:textId="18C58FF5">
      <w:pPr>
        <w:pStyle w:val="ListParagraph"/>
        <w:numPr>
          <w:ilvl w:val="1"/>
          <w:numId w:val="2"/>
        </w:numPr>
        <w:spacing w:after="120" w:line="254" w:lineRule="exact"/>
        <w:ind w:right="-43"/>
        <w:jc w:val="both"/>
        <w:rPr>
          <w:rFonts w:ascii="Calibri" w:hAnsi="Calibri" w:cs="Calibri"/>
          <w:b/>
          <w:bCs/>
          <w:color w:val="000000"/>
        </w:rPr>
      </w:pPr>
      <w:r w:rsidRPr="00596A06">
        <w:rPr>
          <w:rFonts w:ascii="Calibri" w:hAnsi="Calibri" w:cs="Calibri"/>
          <w:color w:val="000000"/>
        </w:rPr>
        <w:t xml:space="preserve">Parties </w:t>
      </w:r>
      <w:r w:rsidRPr="00596A06" w:rsidR="00A336E6">
        <w:rPr>
          <w:rFonts w:ascii="Calibri" w:hAnsi="Calibri" w:cs="Calibri"/>
          <w:color w:val="000000"/>
        </w:rPr>
        <w:t>are</w:t>
      </w:r>
      <w:r w:rsidRPr="00596A06">
        <w:rPr>
          <w:rFonts w:ascii="Calibri" w:hAnsi="Calibri" w:cs="Calibri"/>
          <w:color w:val="000000"/>
        </w:rPr>
        <w:t xml:space="preserve"> committed to </w:t>
      </w:r>
      <w:r w:rsidRPr="00596A06" w:rsidR="00A336E6">
        <w:rPr>
          <w:rFonts w:ascii="Calibri" w:hAnsi="Calibri" w:cs="Calibri"/>
          <w:color w:val="000000"/>
        </w:rPr>
        <w:t xml:space="preserve">meeting quarterly to review outcomes and processes, share and review CCBHC policies and Handbook updates if applicable.  </w:t>
      </w:r>
    </w:p>
    <w:p w:rsidRPr="00596A06" w:rsidR="00B13AA6" w:rsidP="00BA736D" w:rsidRDefault="00FA02EC" w14:paraId="06E30A3F" w14:textId="77777777">
      <w:pPr>
        <w:pStyle w:val="ListParagraph"/>
        <w:numPr>
          <w:ilvl w:val="0"/>
          <w:numId w:val="2"/>
        </w:numPr>
        <w:spacing w:after="120" w:line="254" w:lineRule="exact"/>
        <w:ind w:right="-43"/>
        <w:jc w:val="both"/>
        <w:rPr>
          <w:rFonts w:ascii="Calibri" w:hAnsi="Calibri" w:cs="Calibri"/>
          <w:b/>
          <w:bCs/>
          <w:color w:val="000000"/>
        </w:rPr>
      </w:pPr>
      <w:r w:rsidRPr="00596A06">
        <w:rPr>
          <w:rFonts w:ascii="Calibri" w:hAnsi="Calibri" w:cs="Calibri"/>
          <w:b/>
          <w:bCs/>
          <w:color w:val="000000"/>
        </w:rPr>
        <w:t>Billing and Collection of Fees</w:t>
      </w:r>
    </w:p>
    <w:p w:rsidRPr="00596A06" w:rsidR="00B13AA6" w:rsidP="00BA736D" w:rsidRDefault="00FA02EC" w14:paraId="6A48A52B" w14:textId="77777777">
      <w:pPr>
        <w:pStyle w:val="ListParagraph"/>
        <w:numPr>
          <w:ilvl w:val="1"/>
          <w:numId w:val="2"/>
        </w:numPr>
        <w:spacing w:after="120" w:line="254" w:lineRule="exact"/>
        <w:ind w:right="-43"/>
        <w:jc w:val="both"/>
        <w:rPr>
          <w:rFonts w:ascii="Calibri" w:hAnsi="Calibri" w:cs="Calibri"/>
          <w:b/>
          <w:bCs/>
          <w:color w:val="000000"/>
        </w:rPr>
      </w:pPr>
      <w:r w:rsidRPr="00596A06">
        <w:rPr>
          <w:rFonts w:ascii="Calibri" w:hAnsi="Calibri" w:cs="Calibri"/>
          <w:color w:val="000000" w:themeColor="text1"/>
        </w:rPr>
        <w:t>Provider shall accept payment in whole for Covered Services rendered at the mutually agreed upon reimbursement rate and waive any fees, copayments, coinsurance, deductibles, or other cost-sharing obligations for Covered Services.</w:t>
      </w:r>
    </w:p>
    <w:p w:rsidRPr="00596A06" w:rsidR="00B13AA6" w:rsidP="00BA736D" w:rsidRDefault="00BD6915" w14:paraId="6AE3DA68" w14:textId="6A83D32B">
      <w:pPr>
        <w:pStyle w:val="ListParagraph"/>
        <w:numPr>
          <w:ilvl w:val="1"/>
          <w:numId w:val="2"/>
        </w:numPr>
        <w:spacing w:after="120" w:line="254" w:lineRule="exact"/>
        <w:ind w:right="-43"/>
        <w:jc w:val="both"/>
        <w:rPr>
          <w:rFonts w:ascii="Calibri" w:hAnsi="Calibri" w:cs="Calibri"/>
          <w:b/>
          <w:bCs/>
          <w:color w:val="000000"/>
        </w:rPr>
      </w:pPr>
      <w:r w:rsidRPr="00596A06">
        <w:rPr>
          <w:rFonts w:ascii="Calibri" w:hAnsi="Calibri" w:cs="Calibri"/>
          <w:color w:val="000000" w:themeColor="text1"/>
        </w:rPr>
        <w:t xml:space="preserve">CCBHC </w:t>
      </w:r>
      <w:r w:rsidRPr="00596A06" w:rsidR="00FA02EC">
        <w:rPr>
          <w:rFonts w:ascii="Calibri" w:hAnsi="Calibri" w:cs="Calibri"/>
          <w:color w:val="000000" w:themeColor="text1"/>
        </w:rPr>
        <w:t>will be responsible for any collection of fees, copayments, coinsurance, deductibles, or other cost-sharing obligation, in accordance with CCBHC’s Schedule of Discounts Policy</w:t>
      </w:r>
      <w:r w:rsidRPr="00596A06" w:rsidR="00430FA0">
        <w:rPr>
          <w:rFonts w:ascii="Calibri" w:hAnsi="Calibri" w:cs="Calibri"/>
          <w:color w:val="000000" w:themeColor="text1"/>
        </w:rPr>
        <w:t>/Sliding Fee Scale</w:t>
      </w:r>
      <w:r w:rsidRPr="00596A06" w:rsidR="00FA02EC">
        <w:rPr>
          <w:rFonts w:ascii="Calibri" w:hAnsi="Calibri" w:cs="Calibri"/>
          <w:color w:val="000000" w:themeColor="text1"/>
        </w:rPr>
        <w:t>, incorporated herein by reference.</w:t>
      </w:r>
    </w:p>
    <w:p w:rsidRPr="00596A06" w:rsidR="00B13AA6" w:rsidP="00BA736D" w:rsidRDefault="00FA02EC" w14:paraId="7049CA57" w14:textId="77777777">
      <w:pPr>
        <w:pStyle w:val="ListParagraph"/>
        <w:numPr>
          <w:ilvl w:val="2"/>
          <w:numId w:val="2"/>
        </w:numPr>
        <w:spacing w:after="120" w:line="254" w:lineRule="exact"/>
        <w:ind w:right="-43"/>
        <w:jc w:val="both"/>
        <w:rPr>
          <w:rFonts w:ascii="Calibri" w:hAnsi="Calibri" w:cs="Calibri"/>
          <w:b/>
          <w:bCs/>
          <w:color w:val="000000"/>
        </w:rPr>
      </w:pPr>
      <w:r w:rsidRPr="00596A06">
        <w:rPr>
          <w:rFonts w:ascii="Calibri" w:hAnsi="Calibri" w:cs="Calibri"/>
          <w:color w:val="000000"/>
        </w:rPr>
        <w:t>The Schedule of Discounts must be posted and made conspicuous in a manner readily accessible to Covered Persons in languages and formats appropriate to the accessibility needs of Covered Persons served by Provider.</w:t>
      </w:r>
    </w:p>
    <w:p w:rsidRPr="00596A06" w:rsidR="00B13AA6" w:rsidP="4E7D2F45" w:rsidRDefault="00FA02EC" w14:paraId="64A26282" w14:textId="2C6216D8">
      <w:pPr>
        <w:pStyle w:val="ListParagraph"/>
        <w:numPr>
          <w:ilvl w:val="1"/>
          <w:numId w:val="2"/>
        </w:numPr>
        <w:spacing w:after="120" w:line="254" w:lineRule="exact"/>
        <w:ind w:right="-43"/>
        <w:jc w:val="both"/>
        <w:rPr>
          <w:rFonts w:ascii="Calibri" w:hAnsi="Calibri" w:cs="Calibri"/>
          <w:b w:val="1"/>
          <w:bCs w:val="1"/>
          <w:color w:val="000000"/>
        </w:rPr>
      </w:pPr>
      <w:r w:rsidRPr="6E51B25B" w:rsidR="00FA02EC">
        <w:rPr>
          <w:rFonts w:ascii="Calibri" w:hAnsi="Calibri" w:cs="Calibri"/>
          <w:color w:val="000000" w:themeColor="text1" w:themeTint="FF" w:themeShade="FF"/>
        </w:rPr>
        <w:t>Provider</w:t>
      </w:r>
      <w:r w:rsidRPr="6E51B25B" w:rsidR="00FA02EC">
        <w:rPr>
          <w:rFonts w:ascii="Calibri" w:hAnsi="Calibri" w:cs="Calibri"/>
          <w:color w:val="000000" w:themeColor="text1" w:themeTint="FF" w:themeShade="FF"/>
        </w:rPr>
        <w:t xml:space="preserve"> acknowledges and accepts t</w:t>
      </w:r>
      <w:r w:rsidRPr="6E51B25B" w:rsidR="00BD6915">
        <w:rPr>
          <w:rFonts w:ascii="Calibri" w:hAnsi="Calibri" w:cs="Calibri"/>
          <w:color w:val="000000" w:themeColor="text1" w:themeTint="FF" w:themeShade="FF"/>
        </w:rPr>
        <w:t xml:space="preserve">hat </w:t>
      </w:r>
      <w:r w:rsidRPr="6E51B25B" w:rsidR="00FA02EC">
        <w:rPr>
          <w:rFonts w:ascii="Calibri" w:hAnsi="Calibri" w:cs="Calibri"/>
          <w:color w:val="000000" w:themeColor="text1" w:themeTint="FF" w:themeShade="FF"/>
        </w:rPr>
        <w:t xml:space="preserve">the </w:t>
      </w:r>
      <w:r w:rsidRPr="6E51B25B" w:rsidR="00FA02EC">
        <w:rPr>
          <w:rFonts w:ascii="Calibri" w:hAnsi="Calibri" w:cs="Calibri"/>
          <w:color w:val="000000" w:themeColor="text1" w:themeTint="FF" w:themeShade="FF"/>
        </w:rPr>
        <w:t>CCBHC,</w:t>
      </w:r>
      <w:r w:rsidRPr="6E51B25B" w:rsidR="00FA02EC">
        <w:rPr>
          <w:rFonts w:ascii="Calibri" w:hAnsi="Calibri" w:cs="Calibri"/>
          <w:color w:val="000000" w:themeColor="text1" w:themeTint="FF" w:themeShade="FF"/>
        </w:rPr>
        <w:t xml:space="preserve"> shall be the billing provider for </w:t>
      </w:r>
      <w:r w:rsidRPr="6E51B25B" w:rsidR="00FA02EC">
        <w:rPr>
          <w:rFonts w:ascii="Calibri" w:hAnsi="Calibri" w:cs="Calibri"/>
          <w:color w:val="000000" w:themeColor="text1" w:themeTint="FF" w:themeShade="FF"/>
        </w:rPr>
        <w:t>rendered</w:t>
      </w:r>
      <w:r w:rsidRPr="6E51B25B" w:rsidR="00FA02EC">
        <w:rPr>
          <w:rFonts w:ascii="Calibri" w:hAnsi="Calibri" w:cs="Calibri"/>
          <w:color w:val="000000" w:themeColor="text1" w:themeTint="FF" w:themeShade="FF"/>
        </w:rPr>
        <w:t xml:space="preserve"> services. In such cases where </w:t>
      </w:r>
      <w:r w:rsidRPr="6E51B25B" w:rsidR="00BD6915">
        <w:rPr>
          <w:rFonts w:ascii="Calibri" w:hAnsi="Calibri" w:cs="Calibri"/>
          <w:color w:val="000000" w:themeColor="text1" w:themeTint="FF" w:themeShade="FF"/>
        </w:rPr>
        <w:t>CCBHC</w:t>
      </w:r>
      <w:r w:rsidRPr="6E51B25B" w:rsidR="00FA02EC">
        <w:rPr>
          <w:rFonts w:ascii="Calibri" w:hAnsi="Calibri" w:cs="Calibri"/>
          <w:color w:val="000000" w:themeColor="text1" w:themeTint="FF" w:themeShade="FF"/>
        </w:rPr>
        <w:t xml:space="preserve"> is precluded from billing on behalf of </w:t>
      </w:r>
      <w:r w:rsidRPr="6E51B25B" w:rsidR="00FA02EC">
        <w:rPr>
          <w:rFonts w:ascii="Calibri" w:hAnsi="Calibri" w:cs="Calibri"/>
          <w:color w:val="000000" w:themeColor="text1" w:themeTint="FF" w:themeShade="FF"/>
        </w:rPr>
        <w:t>Provider,</w:t>
      </w:r>
      <w:r w:rsidRPr="6E51B25B" w:rsidR="00FA02EC">
        <w:rPr>
          <w:rFonts w:ascii="Calibri" w:hAnsi="Calibri" w:cs="Calibri"/>
          <w:color w:val="000000" w:themeColor="text1" w:themeTint="FF" w:themeShade="FF"/>
        </w:rPr>
        <w:t xml:space="preserve"> Provider must provide payment of fees, copayments, coinsurance, deductibles, or other cost sharing obligations to </w:t>
      </w:r>
      <w:r w:rsidRPr="6E51B25B" w:rsidR="00BD6915">
        <w:rPr>
          <w:rFonts w:ascii="Calibri" w:hAnsi="Calibri" w:cs="Calibri"/>
          <w:color w:val="000000" w:themeColor="text1" w:themeTint="FF" w:themeShade="FF"/>
        </w:rPr>
        <w:t>CCBHC.</w:t>
      </w:r>
    </w:p>
    <w:p w:rsidRPr="00596A06" w:rsidR="00B13AA6" w:rsidP="4E7D2F45" w:rsidRDefault="00FA02EC" w14:paraId="25D7D789" w14:textId="77777777">
      <w:pPr>
        <w:pStyle w:val="ListParagraph"/>
        <w:numPr>
          <w:ilvl w:val="0"/>
          <w:numId w:val="2"/>
        </w:numPr>
        <w:spacing w:after="120" w:line="254" w:lineRule="exact"/>
        <w:ind w:right="-43"/>
        <w:jc w:val="both"/>
        <w:rPr>
          <w:rFonts w:ascii="Calibri" w:hAnsi="Calibri" w:cs="Calibri"/>
          <w:b/>
          <w:bCs/>
          <w:color w:val="000000"/>
        </w:rPr>
      </w:pPr>
      <w:r w:rsidRPr="00596A06">
        <w:rPr>
          <w:rFonts w:ascii="Calibri" w:hAnsi="Calibri" w:cs="Calibri"/>
          <w:b/>
          <w:bCs/>
          <w:color w:val="000000" w:themeColor="text1"/>
        </w:rPr>
        <w:t>Additional Training Requirements</w:t>
      </w:r>
    </w:p>
    <w:p w:rsidRPr="00596A06" w:rsidR="00B13AA6" w:rsidP="00BA736D" w:rsidRDefault="00FA02EC" w14:paraId="71F54AB0" w14:textId="7CFD69CC">
      <w:pPr>
        <w:pStyle w:val="ListParagraph"/>
        <w:numPr>
          <w:ilvl w:val="1"/>
          <w:numId w:val="2"/>
        </w:numPr>
        <w:spacing w:after="120" w:line="254" w:lineRule="exact"/>
        <w:ind w:right="-43"/>
        <w:jc w:val="both"/>
        <w:rPr>
          <w:rFonts w:ascii="Calibri" w:hAnsi="Calibri" w:cs="Calibri"/>
          <w:b/>
          <w:bCs/>
          <w:color w:val="000000"/>
        </w:rPr>
      </w:pPr>
      <w:r w:rsidRPr="00596A06">
        <w:rPr>
          <w:rFonts w:ascii="Calibri" w:hAnsi="Calibri" w:cs="Calibri"/>
          <w:color w:val="000000"/>
        </w:rPr>
        <w:t xml:space="preserve">Provider agrees to comply with </w:t>
      </w:r>
      <w:r w:rsidRPr="00596A06" w:rsidR="00BD6915">
        <w:rPr>
          <w:rFonts w:ascii="Calibri" w:hAnsi="Calibri" w:cs="Calibri"/>
          <w:color w:val="000000"/>
        </w:rPr>
        <w:t>CCBHC</w:t>
      </w:r>
      <w:r w:rsidRPr="00596A06">
        <w:rPr>
          <w:rFonts w:ascii="Calibri" w:hAnsi="Calibri" w:cs="Calibri"/>
          <w:color w:val="000000"/>
        </w:rPr>
        <w:t xml:space="preserve">’s training plan, ensuring staff rendering CCBHC Covered </w:t>
      </w:r>
      <w:r w:rsidRPr="00596A06">
        <w:rPr>
          <w:rFonts w:ascii="Calibri" w:hAnsi="Calibri" w:cs="Calibri"/>
          <w:color w:val="000000"/>
        </w:rPr>
        <w:lastRenderedPageBreak/>
        <w:t>Services complete training that addresses:</w:t>
      </w:r>
    </w:p>
    <w:p w:rsidRPr="00596A06" w:rsidR="00B13AA6" w:rsidP="00BA736D" w:rsidRDefault="00FA02EC" w14:paraId="1CD7FE2F" w14:textId="77777777">
      <w:pPr>
        <w:pStyle w:val="ListParagraph"/>
        <w:numPr>
          <w:ilvl w:val="2"/>
          <w:numId w:val="2"/>
        </w:numPr>
        <w:spacing w:after="120" w:line="254" w:lineRule="exact"/>
        <w:ind w:right="-43"/>
        <w:jc w:val="both"/>
        <w:rPr>
          <w:rFonts w:ascii="Calibri" w:hAnsi="Calibri" w:cs="Calibri"/>
          <w:b/>
          <w:bCs/>
          <w:color w:val="000000"/>
        </w:rPr>
      </w:pPr>
      <w:r w:rsidRPr="00596A06">
        <w:rPr>
          <w:rFonts w:ascii="Calibri" w:hAnsi="Calibri" w:cs="Calibri"/>
          <w:color w:val="000000"/>
        </w:rPr>
        <w:t>Risk Assessment, suicide prevention, and suicide response.</w:t>
      </w:r>
    </w:p>
    <w:p w:rsidRPr="00596A06" w:rsidR="00B13AA6" w:rsidP="00BA736D" w:rsidRDefault="00FA02EC" w14:paraId="2D313C09" w14:textId="77777777">
      <w:pPr>
        <w:pStyle w:val="ListParagraph"/>
        <w:numPr>
          <w:ilvl w:val="2"/>
          <w:numId w:val="2"/>
        </w:numPr>
        <w:spacing w:after="120" w:line="254" w:lineRule="exact"/>
        <w:ind w:right="-43"/>
        <w:jc w:val="both"/>
        <w:rPr>
          <w:rFonts w:ascii="Calibri" w:hAnsi="Calibri" w:cs="Calibri"/>
          <w:b/>
          <w:bCs/>
          <w:color w:val="000000"/>
        </w:rPr>
      </w:pPr>
      <w:r w:rsidRPr="00596A06">
        <w:rPr>
          <w:rFonts w:ascii="Calibri" w:hAnsi="Calibri" w:cs="Calibri"/>
          <w:color w:val="000000"/>
        </w:rPr>
        <w:t>The roles of family and peers.</w:t>
      </w:r>
    </w:p>
    <w:p w:rsidRPr="00596A06" w:rsidR="00B13AA6" w:rsidP="00BA736D" w:rsidRDefault="00BD6915" w14:paraId="01161035" w14:textId="16CE42B6">
      <w:pPr>
        <w:pStyle w:val="ListParagraph"/>
        <w:numPr>
          <w:ilvl w:val="2"/>
          <w:numId w:val="2"/>
        </w:numPr>
        <w:spacing w:after="120" w:line="254" w:lineRule="exact"/>
        <w:ind w:right="-43"/>
        <w:jc w:val="both"/>
        <w:rPr>
          <w:rFonts w:ascii="Calibri" w:hAnsi="Calibri" w:cs="Calibri"/>
          <w:b/>
          <w:bCs/>
          <w:color w:val="000000"/>
        </w:rPr>
      </w:pPr>
      <w:r w:rsidRPr="00596A06">
        <w:rPr>
          <w:rFonts w:ascii="Calibri" w:hAnsi="Calibri" w:cs="Calibri"/>
          <w:color w:val="000000"/>
        </w:rPr>
        <w:t>Military and Veteran culture and care</w:t>
      </w:r>
    </w:p>
    <w:p w:rsidRPr="00596A06" w:rsidR="00B13AA6" w:rsidP="00BA736D" w:rsidRDefault="00FA02EC" w14:paraId="5B1D7F4F" w14:textId="77777777">
      <w:pPr>
        <w:pStyle w:val="ListParagraph"/>
        <w:numPr>
          <w:ilvl w:val="2"/>
          <w:numId w:val="2"/>
        </w:numPr>
        <w:spacing w:after="120" w:line="254" w:lineRule="exact"/>
        <w:ind w:right="-43"/>
        <w:jc w:val="both"/>
        <w:rPr>
          <w:rFonts w:ascii="Calibri" w:hAnsi="Calibri" w:cs="Calibri"/>
          <w:b/>
          <w:bCs/>
          <w:color w:val="000000"/>
        </w:rPr>
      </w:pPr>
      <w:r w:rsidRPr="00596A06">
        <w:rPr>
          <w:rFonts w:ascii="Calibri" w:hAnsi="Calibri" w:cs="Calibri"/>
          <w:color w:val="000000"/>
        </w:rPr>
        <w:t>Primary care and behavioral health integration.</w:t>
      </w:r>
    </w:p>
    <w:p w:rsidRPr="00596A06" w:rsidR="00B13AA6" w:rsidP="00BA736D" w:rsidRDefault="00FA02EC" w14:paraId="0A6BD13B" w14:textId="77777777">
      <w:pPr>
        <w:pStyle w:val="ListParagraph"/>
        <w:numPr>
          <w:ilvl w:val="2"/>
          <w:numId w:val="2"/>
        </w:numPr>
        <w:spacing w:after="120" w:line="254" w:lineRule="exact"/>
        <w:ind w:right="-43"/>
        <w:jc w:val="both"/>
        <w:rPr>
          <w:rFonts w:ascii="Calibri" w:hAnsi="Calibri" w:cs="Calibri"/>
          <w:b/>
          <w:bCs/>
          <w:color w:val="000000"/>
        </w:rPr>
      </w:pPr>
      <w:r w:rsidRPr="00596A06">
        <w:rPr>
          <w:rFonts w:ascii="Calibri" w:hAnsi="Calibri" w:cs="Calibri"/>
          <w:color w:val="000000"/>
        </w:rPr>
        <w:t>Recovery-oriented services.</w:t>
      </w:r>
    </w:p>
    <w:p w:rsidRPr="00596A06" w:rsidR="00F42942" w:rsidP="00BA736D" w:rsidRDefault="00F42942" w14:paraId="67DDB788" w14:textId="679AFE42" w14:noSpellErr="1">
      <w:pPr>
        <w:pStyle w:val="ListParagraph"/>
        <w:numPr>
          <w:ilvl w:val="1"/>
          <w:numId w:val="2"/>
        </w:numPr>
        <w:spacing w:after="120" w:line="254" w:lineRule="exact"/>
        <w:ind w:right="-43"/>
        <w:jc w:val="both"/>
        <w:rPr>
          <w:rFonts w:ascii="Calibri" w:hAnsi="Calibri" w:cs="Calibri"/>
          <w:color w:val="000000"/>
        </w:rPr>
      </w:pPr>
      <w:r w:rsidRPr="6E51B25B" w:rsidR="00F42942">
        <w:rPr>
          <w:rFonts w:ascii="Calibri" w:hAnsi="Calibri" w:cs="Calibri"/>
          <w:color w:val="000000" w:themeColor="text1" w:themeTint="FF" w:themeShade="FF"/>
        </w:rPr>
        <w:t>Provider</w:t>
      </w:r>
      <w:r w:rsidRPr="6E51B25B" w:rsidR="00F42942">
        <w:rPr>
          <w:rFonts w:ascii="Calibri" w:hAnsi="Calibri" w:cs="Calibri"/>
          <w:color w:val="000000" w:themeColor="text1" w:themeTint="FF" w:themeShade="FF"/>
        </w:rPr>
        <w:t xml:space="preserve"> will attend </w:t>
      </w:r>
      <w:r w:rsidRPr="6E51B25B" w:rsidR="00F42942">
        <w:rPr>
          <w:rFonts w:ascii="Calibri" w:hAnsi="Calibri" w:cs="Calibri"/>
          <w:color w:val="000000" w:themeColor="text1" w:themeTint="FF" w:themeShade="FF"/>
        </w:rPr>
        <w:t>required</w:t>
      </w:r>
      <w:r w:rsidRPr="6E51B25B" w:rsidR="00F42942">
        <w:rPr>
          <w:rFonts w:ascii="Calibri" w:hAnsi="Calibri" w:cs="Calibri"/>
          <w:color w:val="000000" w:themeColor="text1" w:themeTint="FF" w:themeShade="FF"/>
        </w:rPr>
        <w:t xml:space="preserve"> CCBHC informational session initially and at least every three</w:t>
      </w:r>
      <w:r w:rsidRPr="6E51B25B" w:rsidR="000D6A23">
        <w:rPr>
          <w:rFonts w:ascii="Calibri" w:hAnsi="Calibri" w:cs="Calibri"/>
          <w:color w:val="000000" w:themeColor="text1" w:themeTint="FF" w:themeShade="FF"/>
        </w:rPr>
        <w:t xml:space="preserve"> (3)</w:t>
      </w:r>
      <w:r w:rsidRPr="6E51B25B" w:rsidR="00F42942">
        <w:rPr>
          <w:rFonts w:ascii="Calibri" w:hAnsi="Calibri" w:cs="Calibri"/>
          <w:color w:val="000000" w:themeColor="text1" w:themeTint="FF" w:themeShade="FF"/>
        </w:rPr>
        <w:t xml:space="preserve"> years afterwards</w:t>
      </w:r>
      <w:r w:rsidRPr="6E51B25B" w:rsidR="00F42942">
        <w:rPr>
          <w:rFonts w:ascii="Calibri" w:hAnsi="Calibri" w:cs="Calibri"/>
          <w:color w:val="000000" w:themeColor="text1" w:themeTint="FF" w:themeShade="FF"/>
        </w:rPr>
        <w:t xml:space="preserve">.  </w:t>
      </w:r>
      <w:r w:rsidRPr="6E51B25B" w:rsidR="00F42942">
        <w:rPr>
          <w:rFonts w:ascii="Calibri" w:hAnsi="Calibri" w:cs="Calibri"/>
          <w:color w:val="000000" w:themeColor="text1" w:themeTint="FF" w:themeShade="FF"/>
        </w:rPr>
        <w:t xml:space="preserve">Purpose of this training is to introduce Provider to the CCBHC model and requirements and will include topics such as CCBHC Demonstration background and structure, review of most current CCBHC Handbook, six CCBHC principles, nine core CCBHC services and CCBHC measures.  </w:t>
      </w:r>
      <w:r w:rsidRPr="6E51B25B" w:rsidR="00F42942">
        <w:rPr>
          <w:rFonts w:ascii="Calibri" w:hAnsi="Calibri" w:cs="Calibri"/>
          <w:color w:val="000000" w:themeColor="text1" w:themeTint="FF" w:themeShade="FF"/>
        </w:rPr>
        <w:t>This training will be required for all Provider staff including but not limited to DCO financial leadership, clinical leadership, administration and service delivery staff.</w:t>
      </w:r>
      <w:r w:rsidRPr="6E51B25B" w:rsidR="00F42942">
        <w:rPr>
          <w:rFonts w:ascii="Calibri" w:hAnsi="Calibri" w:cs="Calibri"/>
          <w:color w:val="000000" w:themeColor="text1" w:themeTint="FF" w:themeShade="FF"/>
        </w:rPr>
        <w:t xml:space="preserve">  </w:t>
      </w:r>
    </w:p>
    <w:p w:rsidRPr="00596A06" w:rsidR="00B13AA6" w:rsidP="00BA736D" w:rsidRDefault="00FA02EC" w14:paraId="1C9F0E3C" w14:textId="279A5C90">
      <w:pPr>
        <w:pStyle w:val="ListParagraph"/>
        <w:numPr>
          <w:ilvl w:val="1"/>
          <w:numId w:val="2"/>
        </w:numPr>
        <w:spacing w:after="120" w:line="254" w:lineRule="exact"/>
        <w:ind w:right="-43"/>
        <w:jc w:val="both"/>
        <w:rPr>
          <w:rFonts w:ascii="Calibri" w:hAnsi="Calibri" w:cs="Calibri"/>
          <w:b/>
          <w:bCs/>
          <w:color w:val="000000"/>
        </w:rPr>
      </w:pPr>
      <w:r w:rsidRPr="00596A06">
        <w:rPr>
          <w:rFonts w:ascii="Calibri" w:hAnsi="Calibri" w:cs="Calibri"/>
          <w:color w:val="000000"/>
        </w:rPr>
        <w:t xml:space="preserve">Records of training will be made available to </w:t>
      </w:r>
      <w:r w:rsidRPr="00596A06" w:rsidR="00BD6915">
        <w:rPr>
          <w:rFonts w:ascii="Calibri" w:hAnsi="Calibri" w:cs="Calibri"/>
          <w:color w:val="000000"/>
        </w:rPr>
        <w:t>CCBHC</w:t>
      </w:r>
      <w:r w:rsidRPr="00596A06">
        <w:rPr>
          <w:rFonts w:ascii="Calibri" w:hAnsi="Calibri" w:cs="Calibri"/>
          <w:color w:val="000000"/>
        </w:rPr>
        <w:t>, upon request, within ten (10) business days for C</w:t>
      </w:r>
      <w:r w:rsidRPr="00596A06" w:rsidR="00BD6915">
        <w:rPr>
          <w:rFonts w:ascii="Calibri" w:hAnsi="Calibri" w:cs="Calibri"/>
          <w:color w:val="000000"/>
        </w:rPr>
        <w:t>CBHC</w:t>
      </w:r>
      <w:r w:rsidRPr="00596A06">
        <w:rPr>
          <w:rFonts w:ascii="Calibri" w:hAnsi="Calibri" w:cs="Calibri"/>
          <w:color w:val="000000"/>
        </w:rPr>
        <w:t xml:space="preserve"> verification.</w:t>
      </w:r>
    </w:p>
    <w:p w:rsidRPr="00596A06" w:rsidR="00B13AA6" w:rsidP="00BA736D" w:rsidRDefault="00FA02EC" w14:paraId="203B3910" w14:textId="5A469BF2">
      <w:pPr>
        <w:pStyle w:val="ListParagraph"/>
        <w:numPr>
          <w:ilvl w:val="1"/>
          <w:numId w:val="2"/>
        </w:numPr>
        <w:spacing w:after="120" w:line="254" w:lineRule="exact"/>
        <w:ind w:right="-43"/>
        <w:jc w:val="both"/>
        <w:rPr>
          <w:rFonts w:ascii="Calibri" w:hAnsi="Calibri" w:cs="Calibri"/>
          <w:b/>
          <w:bCs/>
          <w:color w:val="000000"/>
        </w:rPr>
      </w:pPr>
      <w:r w:rsidRPr="00596A06">
        <w:rPr>
          <w:rFonts w:ascii="Calibri" w:hAnsi="Calibri" w:cs="Calibri"/>
          <w:color w:val="000000"/>
        </w:rPr>
        <w:t>Provider will, if required by C</w:t>
      </w:r>
      <w:r w:rsidRPr="00596A06" w:rsidR="00BD6915">
        <w:rPr>
          <w:rFonts w:ascii="Calibri" w:hAnsi="Calibri" w:cs="Calibri"/>
          <w:color w:val="000000"/>
        </w:rPr>
        <w:t>CBHC</w:t>
      </w:r>
      <w:r w:rsidRPr="00596A06">
        <w:rPr>
          <w:rFonts w:ascii="Calibri" w:hAnsi="Calibri" w:cs="Calibri"/>
          <w:color w:val="000000"/>
        </w:rPr>
        <w:t>, participate</w:t>
      </w:r>
      <w:r w:rsidRPr="00596A06" w:rsidR="00624719">
        <w:rPr>
          <w:rFonts w:ascii="Calibri" w:hAnsi="Calibri" w:cs="Calibri"/>
          <w:color w:val="000000"/>
        </w:rPr>
        <w:t xml:space="preserve"> in</w:t>
      </w:r>
      <w:r w:rsidRPr="00596A06">
        <w:rPr>
          <w:rFonts w:ascii="Calibri" w:hAnsi="Calibri" w:cs="Calibri"/>
          <w:color w:val="000000"/>
        </w:rPr>
        <w:t xml:space="preserve"> C</w:t>
      </w:r>
      <w:r w:rsidRPr="00596A06" w:rsidR="00BD6915">
        <w:rPr>
          <w:rFonts w:ascii="Calibri" w:hAnsi="Calibri" w:cs="Calibri"/>
          <w:color w:val="000000"/>
        </w:rPr>
        <w:t>CBHC</w:t>
      </w:r>
      <w:r w:rsidRPr="00596A06">
        <w:rPr>
          <w:rFonts w:ascii="Calibri" w:hAnsi="Calibri" w:cs="Calibri"/>
          <w:color w:val="000000"/>
        </w:rPr>
        <w:t>-sponsored or C</w:t>
      </w:r>
      <w:r w:rsidRPr="00596A06" w:rsidR="00BD6915">
        <w:rPr>
          <w:rFonts w:ascii="Calibri" w:hAnsi="Calibri" w:cs="Calibri"/>
          <w:color w:val="000000"/>
        </w:rPr>
        <w:t>CBHC</w:t>
      </w:r>
      <w:r w:rsidRPr="00596A06">
        <w:rPr>
          <w:rFonts w:ascii="Calibri" w:hAnsi="Calibri" w:cs="Calibri"/>
          <w:color w:val="000000"/>
        </w:rPr>
        <w:t>-promoted or required trainings. Where outside training is obtained by Provider</w:t>
      </w:r>
      <w:r w:rsidRPr="00596A06" w:rsidR="00F1111C">
        <w:rPr>
          <w:rFonts w:ascii="Calibri" w:hAnsi="Calibri" w:cs="Calibri"/>
          <w:color w:val="000000"/>
        </w:rPr>
        <w:t xml:space="preserve"> </w:t>
      </w:r>
      <w:r w:rsidRPr="00596A06">
        <w:rPr>
          <w:rFonts w:ascii="Calibri" w:hAnsi="Calibri" w:cs="Calibri"/>
          <w:color w:val="000000"/>
        </w:rPr>
        <w:t>or Provider’s staff, Provider will ensure that training is provided by qualified, experienced staff, acting within their scope of practice, subject to C</w:t>
      </w:r>
      <w:r w:rsidRPr="00596A06" w:rsidR="00BD6915">
        <w:rPr>
          <w:rFonts w:ascii="Calibri" w:hAnsi="Calibri" w:cs="Calibri"/>
          <w:color w:val="000000"/>
        </w:rPr>
        <w:t>CBHC</w:t>
      </w:r>
      <w:r w:rsidRPr="00596A06">
        <w:rPr>
          <w:rFonts w:ascii="Calibri" w:hAnsi="Calibri" w:cs="Calibri"/>
          <w:color w:val="000000"/>
        </w:rPr>
        <w:t>’s determination.</w:t>
      </w:r>
    </w:p>
    <w:p w:rsidRPr="00596A06" w:rsidR="00B13AA6" w:rsidP="00BA736D" w:rsidRDefault="00FA02EC" w14:paraId="54550C0B" w14:textId="77777777">
      <w:pPr>
        <w:pStyle w:val="ListParagraph"/>
        <w:numPr>
          <w:ilvl w:val="0"/>
          <w:numId w:val="2"/>
        </w:numPr>
        <w:spacing w:after="120" w:line="254" w:lineRule="exact"/>
        <w:ind w:right="-43"/>
        <w:jc w:val="both"/>
        <w:rPr>
          <w:rFonts w:ascii="Calibri" w:hAnsi="Calibri" w:cs="Calibri"/>
          <w:b/>
          <w:bCs/>
          <w:color w:val="000000"/>
        </w:rPr>
      </w:pPr>
      <w:r w:rsidRPr="00596A06">
        <w:rPr>
          <w:rFonts w:ascii="Calibri" w:hAnsi="Calibri" w:cs="Calibri"/>
          <w:b/>
          <w:bCs/>
          <w:color w:val="000000"/>
        </w:rPr>
        <w:t>Culturally and Linguistically Appropriate Services (CLAS)</w:t>
      </w:r>
    </w:p>
    <w:p w:rsidRPr="00596A06" w:rsidR="00B13AA6" w:rsidP="00BA736D" w:rsidRDefault="00FA02EC" w14:paraId="106EF95E" w14:textId="77777777">
      <w:pPr>
        <w:pStyle w:val="ListParagraph"/>
        <w:numPr>
          <w:ilvl w:val="1"/>
          <w:numId w:val="2"/>
        </w:numPr>
        <w:spacing w:after="120" w:line="254" w:lineRule="exact"/>
        <w:ind w:right="-43"/>
        <w:jc w:val="both"/>
        <w:rPr>
          <w:rFonts w:ascii="Calibri" w:hAnsi="Calibri" w:cs="Calibri"/>
          <w:b/>
          <w:bCs/>
          <w:color w:val="000000"/>
        </w:rPr>
      </w:pPr>
      <w:r w:rsidRPr="00596A06">
        <w:rPr>
          <w:rFonts w:ascii="Calibri" w:hAnsi="Calibri" w:cs="Calibri"/>
          <w:color w:val="000000"/>
        </w:rPr>
        <w:t>Provider shall establish culturally and linguistically appropriate goals, policies, and practices that inform and guide planning and operations.</w:t>
      </w:r>
    </w:p>
    <w:p w:rsidRPr="00596A06" w:rsidR="00B13AA6" w:rsidP="00BA736D" w:rsidRDefault="00FA02EC" w14:paraId="43A052B9" w14:textId="77777777">
      <w:pPr>
        <w:pStyle w:val="ListParagraph"/>
        <w:numPr>
          <w:ilvl w:val="1"/>
          <w:numId w:val="2"/>
        </w:numPr>
        <w:spacing w:after="120" w:line="254" w:lineRule="exact"/>
        <w:ind w:right="-43"/>
        <w:jc w:val="both"/>
        <w:rPr>
          <w:rFonts w:ascii="Calibri" w:hAnsi="Calibri" w:cs="Calibri"/>
          <w:b/>
          <w:bCs/>
          <w:color w:val="000000"/>
        </w:rPr>
      </w:pPr>
      <w:r w:rsidRPr="00596A06">
        <w:rPr>
          <w:rFonts w:ascii="Calibri" w:hAnsi="Calibri" w:cs="Calibri"/>
          <w:color w:val="000000"/>
        </w:rPr>
        <w:t>Provider shall provide effective, equitable, understandable, and respectful care responsive to the diverse cultural health beliefs and practices, preferred languages, health literacy, and other communication needs of Covered Persons, inclusive of, but not limited to:</w:t>
      </w:r>
    </w:p>
    <w:p w:rsidRPr="00596A06" w:rsidR="00B13AA6" w:rsidP="00BA736D" w:rsidRDefault="00FA02EC" w14:paraId="37564DAE" w14:textId="77777777">
      <w:pPr>
        <w:pStyle w:val="ListParagraph"/>
        <w:numPr>
          <w:ilvl w:val="2"/>
          <w:numId w:val="2"/>
        </w:numPr>
        <w:spacing w:after="120" w:line="254" w:lineRule="exact"/>
        <w:ind w:right="-43"/>
        <w:jc w:val="both"/>
        <w:rPr>
          <w:rFonts w:ascii="Calibri" w:hAnsi="Calibri" w:cs="Calibri"/>
          <w:b/>
          <w:bCs/>
          <w:color w:val="000000"/>
        </w:rPr>
      </w:pPr>
      <w:r w:rsidRPr="00596A06">
        <w:rPr>
          <w:rFonts w:ascii="Calibri" w:hAnsi="Calibri" w:cs="Calibri"/>
          <w:color w:val="000000"/>
        </w:rPr>
        <w:t>LGBTQ+.</w:t>
      </w:r>
    </w:p>
    <w:p w:rsidRPr="00596A06" w:rsidR="00B13AA6" w:rsidP="00BA736D" w:rsidRDefault="00FA02EC" w14:paraId="3873A34E" w14:textId="77777777">
      <w:pPr>
        <w:pStyle w:val="ListParagraph"/>
        <w:numPr>
          <w:ilvl w:val="2"/>
          <w:numId w:val="2"/>
        </w:numPr>
        <w:spacing w:after="120" w:line="254" w:lineRule="exact"/>
        <w:ind w:right="-43"/>
        <w:jc w:val="both"/>
        <w:rPr>
          <w:rFonts w:ascii="Calibri" w:hAnsi="Calibri" w:cs="Calibri"/>
          <w:b/>
          <w:bCs/>
          <w:color w:val="000000"/>
        </w:rPr>
      </w:pPr>
      <w:r w:rsidRPr="00596A06">
        <w:rPr>
          <w:rFonts w:ascii="Calibri" w:hAnsi="Calibri" w:cs="Calibri"/>
          <w:color w:val="000000"/>
        </w:rPr>
        <w:t>Trauma-informed care.</w:t>
      </w:r>
    </w:p>
    <w:p w:rsidRPr="00596A06" w:rsidR="00B13AA6" w:rsidP="00BA736D" w:rsidRDefault="00C017D5" w14:paraId="649909C8" w14:textId="122B00E6">
      <w:pPr>
        <w:pStyle w:val="ListParagraph"/>
        <w:numPr>
          <w:ilvl w:val="2"/>
          <w:numId w:val="2"/>
        </w:numPr>
        <w:spacing w:after="120" w:line="254" w:lineRule="exact"/>
        <w:ind w:right="-43"/>
        <w:jc w:val="both"/>
        <w:rPr>
          <w:rFonts w:ascii="Calibri" w:hAnsi="Calibri" w:cs="Calibri"/>
          <w:b/>
          <w:bCs/>
          <w:color w:val="000000"/>
        </w:rPr>
      </w:pPr>
      <w:r w:rsidRPr="00596A06">
        <w:rPr>
          <w:rFonts w:ascii="Calibri" w:hAnsi="Calibri" w:cs="Calibri"/>
          <w:color w:val="000000"/>
        </w:rPr>
        <w:t xml:space="preserve">Native American Cultural Competency training specific to the Tribe within the CCBHC </w:t>
      </w:r>
      <w:r w:rsidRPr="00596A06" w:rsidR="00E6732A">
        <w:rPr>
          <w:rFonts w:ascii="Calibri" w:hAnsi="Calibri" w:cs="Calibri"/>
          <w:color w:val="000000"/>
        </w:rPr>
        <w:t xml:space="preserve">geographical </w:t>
      </w:r>
      <w:r w:rsidRPr="00596A06">
        <w:rPr>
          <w:rFonts w:ascii="Calibri" w:hAnsi="Calibri" w:cs="Calibri"/>
          <w:color w:val="000000"/>
        </w:rPr>
        <w:t>boundarie</w:t>
      </w:r>
      <w:r w:rsidRPr="00596A06" w:rsidR="00D1706D">
        <w:rPr>
          <w:rFonts w:ascii="Calibri" w:hAnsi="Calibri" w:cs="Calibri"/>
          <w:color w:val="000000"/>
        </w:rPr>
        <w:t xml:space="preserve">s.  </w:t>
      </w:r>
    </w:p>
    <w:p w:rsidRPr="00596A06" w:rsidR="00B13AA6" w:rsidP="00BA736D" w:rsidRDefault="00FA02EC" w14:paraId="156C9FF6" w14:textId="77777777">
      <w:pPr>
        <w:pStyle w:val="ListParagraph"/>
        <w:numPr>
          <w:ilvl w:val="2"/>
          <w:numId w:val="2"/>
        </w:numPr>
        <w:spacing w:after="120" w:line="254" w:lineRule="exact"/>
        <w:ind w:right="-43"/>
        <w:jc w:val="both"/>
        <w:rPr>
          <w:rFonts w:ascii="Calibri" w:hAnsi="Calibri" w:cs="Calibri"/>
          <w:b/>
          <w:bCs/>
          <w:color w:val="000000"/>
        </w:rPr>
      </w:pPr>
      <w:r w:rsidRPr="00596A06">
        <w:rPr>
          <w:rFonts w:ascii="Calibri" w:hAnsi="Calibri" w:cs="Calibri"/>
          <w:color w:val="000000"/>
        </w:rPr>
        <w:t>Veterans and active and former members of the armed forces.</w:t>
      </w:r>
    </w:p>
    <w:p w:rsidRPr="00596A06" w:rsidR="009C4530" w:rsidP="00BA736D" w:rsidRDefault="00FA02EC" w14:paraId="2E85BF85" w14:textId="3A21EEB6">
      <w:pPr>
        <w:pStyle w:val="ListParagraph"/>
        <w:numPr>
          <w:ilvl w:val="1"/>
          <w:numId w:val="2"/>
        </w:numPr>
        <w:spacing w:after="120" w:line="254" w:lineRule="exact"/>
        <w:ind w:right="-43"/>
        <w:jc w:val="both"/>
        <w:rPr>
          <w:rFonts w:ascii="Calibri" w:hAnsi="Calibri" w:cs="Calibri"/>
          <w:b/>
          <w:bCs/>
          <w:color w:val="000000"/>
        </w:rPr>
      </w:pPr>
      <w:r w:rsidRPr="00596A06">
        <w:rPr>
          <w:rFonts w:ascii="Calibri" w:hAnsi="Calibri" w:cs="Calibri"/>
          <w:color w:val="000000"/>
        </w:rPr>
        <w:t>Provider shall participate, upon request, in additional available training to promote CLAS, based on the needs of Covered Persons.</w:t>
      </w:r>
    </w:p>
    <w:sectPr w:rsidRPr="00596A06" w:rsidR="009C4530" w:rsidSect="00BA736D">
      <w:headerReference w:type="default" r:id="rId11"/>
      <w:footerReference w:type="default" r:id="rId12"/>
      <w:type w:val="continuous"/>
      <w:pgSz w:w="12250" w:h="15850" w:orient="portrait"/>
      <w:pgMar w:top="1152" w:right="1152" w:bottom="1152" w:left="115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47B" w:rsidP="008017C0" w:rsidRDefault="00FC447B" w14:paraId="310A30A6" w14:textId="77777777">
      <w:r>
        <w:separator/>
      </w:r>
    </w:p>
  </w:endnote>
  <w:endnote w:type="continuationSeparator" w:id="0">
    <w:p w:rsidR="00FC447B" w:rsidP="008017C0" w:rsidRDefault="00FC447B" w14:paraId="6723470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D4F86" w:rsidR="00A378B4" w:rsidP="005D4F86" w:rsidRDefault="00E3492E" w14:paraId="17FA4FFC" w14:textId="0BE79D32">
    <w:pPr>
      <w:pStyle w:val="Footer"/>
      <w:jc w:val="right"/>
      <w:rPr>
        <w:rFonts w:ascii="Calibri" w:hAnsi="Calibri" w:cs="Calibri"/>
        <w:i/>
        <w:iCs/>
        <w:sz w:val="16"/>
        <w:szCs w:val="16"/>
      </w:rPr>
    </w:pPr>
    <w:r>
      <w:rPr>
        <w:rFonts w:ascii="Calibri" w:hAnsi="Calibri" w:cs="Calibri"/>
        <w:i/>
        <w:iCs/>
      </w:rPr>
      <w:t>Exhibit C:  Designated Collaborating Organization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47B" w:rsidP="008017C0" w:rsidRDefault="00FC447B" w14:paraId="6877CF4A" w14:textId="77777777">
      <w:r>
        <w:separator/>
      </w:r>
    </w:p>
  </w:footnote>
  <w:footnote w:type="continuationSeparator" w:id="0">
    <w:p w:rsidR="00FC447B" w:rsidP="008017C0" w:rsidRDefault="00FC447B" w14:paraId="6CD4F11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1CAF" w:rsidR="00AA10C8" w:rsidP="00E91CAF" w:rsidRDefault="00AA10C8" w14:paraId="3FC85ACD" w14:textId="55C1367F">
    <w:pPr>
      <w:pStyle w:val="Header"/>
      <w:tabs>
        <w:tab w:val="clear" w:pos="4680"/>
        <w:tab w:val="clear" w:pos="9360"/>
      </w:tabs>
      <w:jc w:val="right"/>
      <w:rPr>
        <w:rFonts w:ascii="Calibri" w:hAnsi="Calibri" w:cs="Calibri"/>
        <w:b/>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7DA8"/>
    <w:multiLevelType w:val="hybridMultilevel"/>
    <w:tmpl w:val="9CCA5E18"/>
    <w:lvl w:ilvl="0" w:tplc="B562F940">
      <w:start w:val="1"/>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F463F6"/>
    <w:multiLevelType w:val="hybridMultilevel"/>
    <w:tmpl w:val="82021BDA"/>
    <w:lvl w:ilvl="0" w:tplc="0409000F">
      <w:start w:val="1"/>
      <w:numFmt w:val="decimal"/>
      <w:lvlText w:val="%1."/>
      <w:lvlJc w:val="left"/>
      <w:pPr>
        <w:ind w:left="720" w:hanging="360"/>
      </w:pPr>
    </w:lvl>
    <w:lvl w:ilvl="1" w:tplc="E536FB02">
      <w:start w:val="1"/>
      <w:numFmt w:val="lowerLetter"/>
      <w:lvlText w:val="%2."/>
      <w:lvlJc w:val="left"/>
      <w:pPr>
        <w:ind w:left="1440" w:hanging="360"/>
      </w:pPr>
      <w:rPr>
        <w:b w:val="0"/>
        <w:bCs w:val="0"/>
      </w:rPr>
    </w:lvl>
    <w:lvl w:ilvl="2" w:tplc="E0A0161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706252">
    <w:abstractNumId w:val="0"/>
  </w:num>
  <w:num w:numId="2" w16cid:durableId="17419625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30"/>
    <w:rsid w:val="00002F31"/>
    <w:rsid w:val="00007A46"/>
    <w:rsid w:val="00017BD4"/>
    <w:rsid w:val="00020964"/>
    <w:rsid w:val="00041F6D"/>
    <w:rsid w:val="00057CA5"/>
    <w:rsid w:val="00062239"/>
    <w:rsid w:val="000801B4"/>
    <w:rsid w:val="00084A96"/>
    <w:rsid w:val="000878ED"/>
    <w:rsid w:val="00093F3C"/>
    <w:rsid w:val="000B1F60"/>
    <w:rsid w:val="000B5A66"/>
    <w:rsid w:val="000B5BD1"/>
    <w:rsid w:val="000D3DA1"/>
    <w:rsid w:val="000D6A23"/>
    <w:rsid w:val="000D7A1C"/>
    <w:rsid w:val="000E3443"/>
    <w:rsid w:val="000F266A"/>
    <w:rsid w:val="001309DC"/>
    <w:rsid w:val="001310C1"/>
    <w:rsid w:val="001358B9"/>
    <w:rsid w:val="00140297"/>
    <w:rsid w:val="00147D82"/>
    <w:rsid w:val="001541D9"/>
    <w:rsid w:val="00156F45"/>
    <w:rsid w:val="0016129D"/>
    <w:rsid w:val="00170454"/>
    <w:rsid w:val="00181127"/>
    <w:rsid w:val="00181E1C"/>
    <w:rsid w:val="0018411B"/>
    <w:rsid w:val="00184710"/>
    <w:rsid w:val="0018733E"/>
    <w:rsid w:val="001F7621"/>
    <w:rsid w:val="0022136C"/>
    <w:rsid w:val="00270C2D"/>
    <w:rsid w:val="00275125"/>
    <w:rsid w:val="00280971"/>
    <w:rsid w:val="00296B07"/>
    <w:rsid w:val="002C3C4D"/>
    <w:rsid w:val="002D497B"/>
    <w:rsid w:val="002F2D31"/>
    <w:rsid w:val="002F6C0E"/>
    <w:rsid w:val="00324258"/>
    <w:rsid w:val="0032590D"/>
    <w:rsid w:val="00333DFE"/>
    <w:rsid w:val="00336D1A"/>
    <w:rsid w:val="00350766"/>
    <w:rsid w:val="00383D51"/>
    <w:rsid w:val="00385957"/>
    <w:rsid w:val="00390FE9"/>
    <w:rsid w:val="00395B47"/>
    <w:rsid w:val="0039695F"/>
    <w:rsid w:val="00397489"/>
    <w:rsid w:val="003A1068"/>
    <w:rsid w:val="003D3DEC"/>
    <w:rsid w:val="003D3E64"/>
    <w:rsid w:val="003E09CD"/>
    <w:rsid w:val="003F04C4"/>
    <w:rsid w:val="00400AD6"/>
    <w:rsid w:val="00413786"/>
    <w:rsid w:val="00430FA0"/>
    <w:rsid w:val="00445C89"/>
    <w:rsid w:val="004632D0"/>
    <w:rsid w:val="00470757"/>
    <w:rsid w:val="00475D59"/>
    <w:rsid w:val="00491205"/>
    <w:rsid w:val="00493CDF"/>
    <w:rsid w:val="004B2BE8"/>
    <w:rsid w:val="004E57B6"/>
    <w:rsid w:val="004F3150"/>
    <w:rsid w:val="0051699D"/>
    <w:rsid w:val="005244C1"/>
    <w:rsid w:val="00534FFB"/>
    <w:rsid w:val="00545C46"/>
    <w:rsid w:val="00560E99"/>
    <w:rsid w:val="00562042"/>
    <w:rsid w:val="005630B9"/>
    <w:rsid w:val="005854CC"/>
    <w:rsid w:val="005915F9"/>
    <w:rsid w:val="00594B46"/>
    <w:rsid w:val="00596A06"/>
    <w:rsid w:val="005A2341"/>
    <w:rsid w:val="005B4DD8"/>
    <w:rsid w:val="005B66B8"/>
    <w:rsid w:val="005C63FC"/>
    <w:rsid w:val="005D28FA"/>
    <w:rsid w:val="005D4F86"/>
    <w:rsid w:val="005F2D50"/>
    <w:rsid w:val="005F68DC"/>
    <w:rsid w:val="006049CD"/>
    <w:rsid w:val="00617904"/>
    <w:rsid w:val="00622C53"/>
    <w:rsid w:val="00624719"/>
    <w:rsid w:val="00627A3D"/>
    <w:rsid w:val="00647B80"/>
    <w:rsid w:val="00653FCA"/>
    <w:rsid w:val="00687691"/>
    <w:rsid w:val="006A0E6E"/>
    <w:rsid w:val="006A0EBA"/>
    <w:rsid w:val="006A4BB2"/>
    <w:rsid w:val="006D1581"/>
    <w:rsid w:val="00741DD4"/>
    <w:rsid w:val="0075014D"/>
    <w:rsid w:val="0077204D"/>
    <w:rsid w:val="00795CB9"/>
    <w:rsid w:val="007B43A5"/>
    <w:rsid w:val="007C44F4"/>
    <w:rsid w:val="007D34E0"/>
    <w:rsid w:val="007D75C4"/>
    <w:rsid w:val="008017C0"/>
    <w:rsid w:val="00807275"/>
    <w:rsid w:val="008126A8"/>
    <w:rsid w:val="0083706E"/>
    <w:rsid w:val="00847A5D"/>
    <w:rsid w:val="008538EC"/>
    <w:rsid w:val="00861FF0"/>
    <w:rsid w:val="0086392E"/>
    <w:rsid w:val="00864C25"/>
    <w:rsid w:val="00876A7C"/>
    <w:rsid w:val="0087765E"/>
    <w:rsid w:val="008D2F69"/>
    <w:rsid w:val="008D6B86"/>
    <w:rsid w:val="00914A6A"/>
    <w:rsid w:val="00916EBC"/>
    <w:rsid w:val="0092028F"/>
    <w:rsid w:val="00945C75"/>
    <w:rsid w:val="009912E9"/>
    <w:rsid w:val="00991E6F"/>
    <w:rsid w:val="009B278F"/>
    <w:rsid w:val="009C4530"/>
    <w:rsid w:val="009D4ADB"/>
    <w:rsid w:val="009E1D60"/>
    <w:rsid w:val="00A0118E"/>
    <w:rsid w:val="00A04AD6"/>
    <w:rsid w:val="00A23377"/>
    <w:rsid w:val="00A336E6"/>
    <w:rsid w:val="00A378B4"/>
    <w:rsid w:val="00A5214C"/>
    <w:rsid w:val="00A53316"/>
    <w:rsid w:val="00A70C5D"/>
    <w:rsid w:val="00A722F5"/>
    <w:rsid w:val="00AA10C8"/>
    <w:rsid w:val="00AA11F4"/>
    <w:rsid w:val="00AC43E5"/>
    <w:rsid w:val="00AD4302"/>
    <w:rsid w:val="00B13AA6"/>
    <w:rsid w:val="00B2265B"/>
    <w:rsid w:val="00B240AA"/>
    <w:rsid w:val="00B2675C"/>
    <w:rsid w:val="00B4093C"/>
    <w:rsid w:val="00B465A7"/>
    <w:rsid w:val="00B47E61"/>
    <w:rsid w:val="00B63F67"/>
    <w:rsid w:val="00B65F51"/>
    <w:rsid w:val="00B6698B"/>
    <w:rsid w:val="00B73D4D"/>
    <w:rsid w:val="00B962DE"/>
    <w:rsid w:val="00BA434F"/>
    <w:rsid w:val="00BA736D"/>
    <w:rsid w:val="00BD62F6"/>
    <w:rsid w:val="00BD6915"/>
    <w:rsid w:val="00BE2879"/>
    <w:rsid w:val="00BF07AD"/>
    <w:rsid w:val="00BF5B21"/>
    <w:rsid w:val="00C017D5"/>
    <w:rsid w:val="00C02080"/>
    <w:rsid w:val="00C06ACE"/>
    <w:rsid w:val="00C17E61"/>
    <w:rsid w:val="00C207E7"/>
    <w:rsid w:val="00C34168"/>
    <w:rsid w:val="00C36DBF"/>
    <w:rsid w:val="00C40041"/>
    <w:rsid w:val="00C64246"/>
    <w:rsid w:val="00C73C42"/>
    <w:rsid w:val="00C7453C"/>
    <w:rsid w:val="00C834A0"/>
    <w:rsid w:val="00C90179"/>
    <w:rsid w:val="00CA1674"/>
    <w:rsid w:val="00CB16F2"/>
    <w:rsid w:val="00CB39F6"/>
    <w:rsid w:val="00CE0FFA"/>
    <w:rsid w:val="00CF32C2"/>
    <w:rsid w:val="00CF712A"/>
    <w:rsid w:val="00D00A73"/>
    <w:rsid w:val="00D061BA"/>
    <w:rsid w:val="00D1654E"/>
    <w:rsid w:val="00D1706D"/>
    <w:rsid w:val="00D33FC9"/>
    <w:rsid w:val="00D54F84"/>
    <w:rsid w:val="00D80B9D"/>
    <w:rsid w:val="00D81270"/>
    <w:rsid w:val="00D91584"/>
    <w:rsid w:val="00D92D25"/>
    <w:rsid w:val="00D96C1F"/>
    <w:rsid w:val="00DA08AA"/>
    <w:rsid w:val="00DD2364"/>
    <w:rsid w:val="00DD3EBF"/>
    <w:rsid w:val="00DD4D70"/>
    <w:rsid w:val="00DE1843"/>
    <w:rsid w:val="00DE3417"/>
    <w:rsid w:val="00DE5490"/>
    <w:rsid w:val="00E002F1"/>
    <w:rsid w:val="00E045C4"/>
    <w:rsid w:val="00E3492E"/>
    <w:rsid w:val="00E36621"/>
    <w:rsid w:val="00E6732A"/>
    <w:rsid w:val="00E701E7"/>
    <w:rsid w:val="00E76D65"/>
    <w:rsid w:val="00E775A8"/>
    <w:rsid w:val="00E9130B"/>
    <w:rsid w:val="00E91CAF"/>
    <w:rsid w:val="00EB1FD2"/>
    <w:rsid w:val="00ED3D77"/>
    <w:rsid w:val="00EE0C4C"/>
    <w:rsid w:val="00EE321D"/>
    <w:rsid w:val="00F06740"/>
    <w:rsid w:val="00F1111C"/>
    <w:rsid w:val="00F20FED"/>
    <w:rsid w:val="00F22212"/>
    <w:rsid w:val="00F42942"/>
    <w:rsid w:val="00F86A52"/>
    <w:rsid w:val="00F90021"/>
    <w:rsid w:val="00FA02EC"/>
    <w:rsid w:val="00FB2E91"/>
    <w:rsid w:val="00FB4147"/>
    <w:rsid w:val="00FC28B6"/>
    <w:rsid w:val="00FC447B"/>
    <w:rsid w:val="00FC572A"/>
    <w:rsid w:val="00FF14BD"/>
    <w:rsid w:val="00FF59B5"/>
    <w:rsid w:val="261348A4"/>
    <w:rsid w:val="4E48465B"/>
    <w:rsid w:val="4E7D2F45"/>
    <w:rsid w:val="6E51B25B"/>
    <w:rsid w:val="7DA96202"/>
    <w:rsid w:val="7E409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B860"/>
  <w15:docId w15:val="{0E4AE760-CD6B-427F-A17E-830A611D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59"/>
      <w:ind w:left="511"/>
    </w:pPr>
    <w:rPr>
      <w:rFonts w:ascii="Algerian" w:hAnsi="Algerian" w:eastAsia="Algerian"/>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59"/>
    <w:rsid w:val="00D96C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Header">
    <w:name w:val="header"/>
    <w:basedOn w:val="Normal"/>
    <w:link w:val="HeaderChar"/>
    <w:uiPriority w:val="99"/>
    <w:unhideWhenUsed/>
    <w:rsid w:val="008017C0"/>
    <w:pPr>
      <w:tabs>
        <w:tab w:val="center" w:pos="4680"/>
        <w:tab w:val="right" w:pos="9360"/>
      </w:tabs>
    </w:pPr>
  </w:style>
  <w:style w:type="character" w:styleId="HeaderChar" w:customStyle="1">
    <w:name w:val="Header Char"/>
    <w:basedOn w:val="DefaultParagraphFont"/>
    <w:link w:val="Header"/>
    <w:uiPriority w:val="99"/>
    <w:rsid w:val="008017C0"/>
  </w:style>
  <w:style w:type="paragraph" w:styleId="Footer">
    <w:name w:val="footer"/>
    <w:basedOn w:val="Normal"/>
    <w:link w:val="FooterChar"/>
    <w:uiPriority w:val="99"/>
    <w:unhideWhenUsed/>
    <w:rsid w:val="008017C0"/>
    <w:pPr>
      <w:tabs>
        <w:tab w:val="center" w:pos="4680"/>
        <w:tab w:val="right" w:pos="9360"/>
      </w:tabs>
    </w:pPr>
  </w:style>
  <w:style w:type="character" w:styleId="FooterChar" w:customStyle="1">
    <w:name w:val="Footer Char"/>
    <w:basedOn w:val="DefaultParagraphFont"/>
    <w:link w:val="Footer"/>
    <w:uiPriority w:val="99"/>
    <w:rsid w:val="008017C0"/>
  </w:style>
  <w:style w:type="paragraph" w:styleId="BalloonText">
    <w:name w:val="Balloon Text"/>
    <w:basedOn w:val="Normal"/>
    <w:link w:val="BalloonTextChar"/>
    <w:uiPriority w:val="99"/>
    <w:semiHidden/>
    <w:unhideWhenUsed/>
    <w:rsid w:val="008017C0"/>
    <w:rPr>
      <w:rFonts w:ascii="Tahoma" w:hAnsi="Tahoma" w:cs="Tahoma"/>
      <w:sz w:val="16"/>
      <w:szCs w:val="16"/>
    </w:rPr>
  </w:style>
  <w:style w:type="character" w:styleId="BalloonTextChar" w:customStyle="1">
    <w:name w:val="Balloon Text Char"/>
    <w:basedOn w:val="DefaultParagraphFont"/>
    <w:link w:val="BalloonText"/>
    <w:uiPriority w:val="99"/>
    <w:semiHidden/>
    <w:rsid w:val="008017C0"/>
    <w:rPr>
      <w:rFonts w:ascii="Tahoma" w:hAnsi="Tahoma" w:cs="Tahoma"/>
      <w:sz w:val="16"/>
      <w:szCs w:val="16"/>
    </w:rPr>
  </w:style>
  <w:style w:type="paragraph" w:styleId="Revision">
    <w:name w:val="Revision"/>
    <w:hidden/>
    <w:uiPriority w:val="99"/>
    <w:semiHidden/>
    <w:rsid w:val="00413786"/>
    <w:pPr>
      <w:widowControl/>
    </w:pPr>
  </w:style>
  <w:style w:type="character" w:styleId="CommentReference">
    <w:name w:val="annotation reference"/>
    <w:basedOn w:val="DefaultParagraphFont"/>
    <w:uiPriority w:val="99"/>
    <w:semiHidden/>
    <w:unhideWhenUsed/>
    <w:rsid w:val="005B66B8"/>
    <w:rPr>
      <w:sz w:val="16"/>
      <w:szCs w:val="16"/>
    </w:rPr>
  </w:style>
  <w:style w:type="paragraph" w:styleId="CommentText">
    <w:name w:val="annotation text"/>
    <w:basedOn w:val="Normal"/>
    <w:link w:val="CommentTextChar"/>
    <w:uiPriority w:val="99"/>
    <w:unhideWhenUsed/>
    <w:rsid w:val="005B66B8"/>
    <w:rPr>
      <w:sz w:val="20"/>
      <w:szCs w:val="20"/>
    </w:rPr>
  </w:style>
  <w:style w:type="character" w:styleId="CommentTextChar" w:customStyle="1">
    <w:name w:val="Comment Text Char"/>
    <w:basedOn w:val="DefaultParagraphFont"/>
    <w:link w:val="CommentText"/>
    <w:uiPriority w:val="99"/>
    <w:rsid w:val="005B66B8"/>
    <w:rPr>
      <w:sz w:val="20"/>
      <w:szCs w:val="20"/>
    </w:rPr>
  </w:style>
  <w:style w:type="paragraph" w:styleId="CommentSubject">
    <w:name w:val="annotation subject"/>
    <w:basedOn w:val="CommentText"/>
    <w:next w:val="CommentText"/>
    <w:link w:val="CommentSubjectChar"/>
    <w:uiPriority w:val="99"/>
    <w:semiHidden/>
    <w:unhideWhenUsed/>
    <w:rsid w:val="005B66B8"/>
    <w:rPr>
      <w:b/>
      <w:bCs/>
    </w:rPr>
  </w:style>
  <w:style w:type="character" w:styleId="CommentSubjectChar" w:customStyle="1">
    <w:name w:val="Comment Subject Char"/>
    <w:basedOn w:val="CommentTextChar"/>
    <w:link w:val="CommentSubject"/>
    <w:uiPriority w:val="99"/>
    <w:semiHidden/>
    <w:rsid w:val="005B66B8"/>
    <w:rPr>
      <w:b/>
      <w:bCs/>
      <w:sz w:val="20"/>
      <w:szCs w:val="20"/>
    </w:rPr>
  </w:style>
  <w:style w:type="character" w:styleId="Hyperlink">
    <w:name w:val="Hyperlink"/>
    <w:basedOn w:val="DefaultParagraphFont"/>
    <w:uiPriority w:val="99"/>
    <w:unhideWhenUsed/>
    <w:rsid w:val="00BF5B21"/>
    <w:rPr>
      <w:color w:val="0000FF" w:themeColor="hyperlink"/>
      <w:u w:val="single"/>
    </w:rPr>
  </w:style>
  <w:style w:type="character" w:styleId="UnresolvedMention">
    <w:name w:val="Unresolved Mention"/>
    <w:basedOn w:val="DefaultParagraphFont"/>
    <w:uiPriority w:val="99"/>
    <w:semiHidden/>
    <w:unhideWhenUsed/>
    <w:rsid w:val="00BF5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f21e20c-462b-40c5-82f1-b7ecf66b248c">
      <Terms xmlns="http://schemas.microsoft.com/office/infopath/2007/PartnerControls"/>
    </lcf76f155ced4ddcb4097134ff3c332f>
    <TaxCatchAll xmlns="1be5e8a8-97d5-43d5-b524-6ad3071f6748" xsi:nil="true"/>
    <date xmlns="6f21e20c-462b-40c5-82f1-b7ecf66b248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77A15D3CB8A8C44A36A66B2DEBA858B" ma:contentTypeVersion="22" ma:contentTypeDescription="Create a new document." ma:contentTypeScope="" ma:versionID="27bc6db66db6a910d2608c3195651c58">
  <xsd:schema xmlns:xsd="http://www.w3.org/2001/XMLSchema" xmlns:xs="http://www.w3.org/2001/XMLSchema" xmlns:p="http://schemas.microsoft.com/office/2006/metadata/properties" xmlns:ns1="http://schemas.microsoft.com/sharepoint/v3" xmlns:ns2="1be5e8a8-97d5-43d5-b524-6ad3071f6748" xmlns:ns3="6f21e20c-462b-40c5-82f1-b7ecf66b248c" targetNamespace="http://schemas.microsoft.com/office/2006/metadata/properties" ma:root="true" ma:fieldsID="917768d620cf7e48515f5c8214c19bec" ns1:_="" ns2:_="" ns3:_="">
    <xsd:import namespace="http://schemas.microsoft.com/sharepoint/v3"/>
    <xsd:import namespace="1be5e8a8-97d5-43d5-b524-6ad3071f6748"/>
    <xsd:import namespace="6f21e20c-462b-40c5-82f1-b7ecf66b248c"/>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date"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5e8a8-97d5-43d5-b524-6ad3071f67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6f243bf-a790-45c4-8778-c4ac1697dff0}" ma:internalName="TaxCatchAll" ma:showField="CatchAllData" ma:web="1be5e8a8-97d5-43d5-b524-6ad3071f6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21e20c-462b-40c5-82f1-b7ecf66b248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date" ma:index="17" nillable="true" ma:displayName="date" ma:format="DateOnly" ma:internalName="date">
      <xsd:simpleType>
        <xsd:restriction base="dms:DateTime"/>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F95AF-059E-4907-84B6-F3C60A798C7B}">
  <ds:schemaRefs>
    <ds:schemaRef ds:uri="http://schemas.microsoft.com/office/2006/metadata/properties"/>
    <ds:schemaRef ds:uri="http://schemas.microsoft.com/office/infopath/2007/PartnerControls"/>
    <ds:schemaRef ds:uri="http://schemas.microsoft.com/sharepoint/v3"/>
    <ds:schemaRef ds:uri="6f21e20c-462b-40c5-82f1-b7ecf66b248c"/>
    <ds:schemaRef ds:uri="1be5e8a8-97d5-43d5-b524-6ad3071f6748"/>
  </ds:schemaRefs>
</ds:datastoreItem>
</file>

<file path=customXml/itemProps2.xml><?xml version="1.0" encoding="utf-8"?>
<ds:datastoreItem xmlns:ds="http://schemas.openxmlformats.org/officeDocument/2006/customXml" ds:itemID="{E8F96374-6784-4099-AC2D-39454EEB72E8}">
  <ds:schemaRefs>
    <ds:schemaRef ds:uri="http://schemas.openxmlformats.org/officeDocument/2006/bibliography"/>
  </ds:schemaRefs>
</ds:datastoreItem>
</file>

<file path=customXml/itemProps3.xml><?xml version="1.0" encoding="utf-8"?>
<ds:datastoreItem xmlns:ds="http://schemas.openxmlformats.org/officeDocument/2006/customXml" ds:itemID="{9EF66252-2439-47D8-8ECC-D39C8C76A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e5e8a8-97d5-43d5-b524-6ad3071f6748"/>
    <ds:schemaRef ds:uri="6f21e20c-462b-40c5-82f1-b7ecf66b2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EED7E-F0D9-4446-845C-9F721EB975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Beacon Health Options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Lemmen, Joshua</dc:creator>
  <lastModifiedBy>Amy Kettring</lastModifiedBy>
  <revision>20</revision>
  <dcterms:created xsi:type="dcterms:W3CDTF">2025-05-29T20:49:00.0000000Z</dcterms:created>
  <dcterms:modified xsi:type="dcterms:W3CDTF">2025-07-18T15:36:52.5947918Z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0x010100177A15D3CB8A8C44A36A66B2DEBA858B</vt:lpwstr>
  </property>
  <property fmtid="{D5CDD505-2E9C-101B-9397-08002B2CF9AE}" pid="3" name="MediaServiceImageTags">
    <vt:lpwstr/>
  </property>
</Properties>
</file>