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E1EFE" w14:textId="77777777" w:rsidR="005B4F86" w:rsidRPr="005B4F86" w:rsidRDefault="005B4F86" w:rsidP="005B4F86">
      <w:pPr>
        <w:pStyle w:val="NormalWeb"/>
        <w:spacing w:before="0" w:beforeAutospacing="0" w:after="0" w:afterAutospacing="0"/>
        <w:jc w:val="center"/>
        <w:rPr>
          <w:rFonts w:ascii="Calibri" w:hAnsi="Calibri" w:cs="Calibri"/>
          <w:b/>
          <w:bCs/>
          <w:color w:val="000000"/>
          <w:sz w:val="22"/>
          <w:szCs w:val="22"/>
        </w:rPr>
      </w:pPr>
      <w:r w:rsidRPr="005B4F86">
        <w:rPr>
          <w:rFonts w:ascii="Calibri" w:hAnsi="Calibri" w:cs="Calibri"/>
          <w:b/>
          <w:bCs/>
          <w:color w:val="000000"/>
          <w:sz w:val="22"/>
          <w:szCs w:val="22"/>
        </w:rPr>
        <w:t>Attachment C</w:t>
      </w:r>
    </w:p>
    <w:p w14:paraId="0A27D74F" w14:textId="77777777" w:rsidR="005B4F86" w:rsidRPr="005B4F86" w:rsidRDefault="005B4F86" w:rsidP="005B4F86">
      <w:pPr>
        <w:pStyle w:val="NormalWeb"/>
        <w:spacing w:before="0" w:beforeAutospacing="0" w:after="0" w:afterAutospacing="0"/>
        <w:jc w:val="center"/>
        <w:rPr>
          <w:rFonts w:ascii="Calibri" w:hAnsi="Calibri" w:cs="Calibri"/>
          <w:b/>
          <w:bCs/>
          <w:color w:val="000000"/>
          <w:sz w:val="22"/>
          <w:szCs w:val="22"/>
        </w:rPr>
      </w:pPr>
      <w:r w:rsidRPr="005B4F86">
        <w:rPr>
          <w:rFonts w:ascii="Calibri" w:hAnsi="Calibri" w:cs="Calibri"/>
          <w:b/>
          <w:bCs/>
          <w:color w:val="000000"/>
          <w:sz w:val="22"/>
          <w:szCs w:val="22"/>
        </w:rPr>
        <w:t>Insurance Requirements</w:t>
      </w:r>
    </w:p>
    <w:p w14:paraId="357BADCB" w14:textId="77777777" w:rsidR="005B4F86" w:rsidRPr="005B4F86" w:rsidRDefault="005B4F86" w:rsidP="005B4F86">
      <w:pPr>
        <w:pStyle w:val="NormalWeb"/>
        <w:spacing w:before="0" w:beforeAutospacing="0" w:after="0" w:afterAutospacing="0"/>
        <w:rPr>
          <w:rFonts w:ascii="Calibri" w:hAnsi="Calibri" w:cs="Calibri"/>
          <w:color w:val="000000"/>
          <w:sz w:val="22"/>
          <w:szCs w:val="22"/>
        </w:rPr>
      </w:pPr>
    </w:p>
    <w:p w14:paraId="64C71225" w14:textId="77777777" w:rsidR="005B4F86" w:rsidRPr="005B4F86" w:rsidRDefault="005B4F86" w:rsidP="005B4F86">
      <w:pPr>
        <w:pStyle w:val="NormalWeb"/>
        <w:spacing w:before="0" w:beforeAutospacing="0" w:after="0" w:afterAutospacing="0"/>
        <w:jc w:val="both"/>
        <w:rPr>
          <w:rFonts w:ascii="Calibri" w:hAnsi="Calibri" w:cs="Calibri"/>
          <w:color w:val="000000"/>
          <w:sz w:val="22"/>
          <w:szCs w:val="22"/>
        </w:rPr>
      </w:pPr>
      <w:r w:rsidRPr="005B4F86">
        <w:rPr>
          <w:rFonts w:ascii="Calibri" w:hAnsi="Calibri" w:cs="Calibri"/>
          <w:color w:val="000000"/>
          <w:sz w:val="22"/>
          <w:szCs w:val="22"/>
        </w:rPr>
        <w:t>Certification of the following required insurance, which is written by (an) insurer(s) licensed or authorized to do business in Michigan and which have one of the four “A” ratings by The A.M. Best Company as of the date of this Service Contract, must be provided prior to execution of this contract and maintained as current throughout the term of the contract.</w:t>
      </w:r>
    </w:p>
    <w:p w14:paraId="441007A2" w14:textId="77777777" w:rsidR="005B4F86" w:rsidRPr="005B4F86" w:rsidRDefault="005B4F86" w:rsidP="005B4F86">
      <w:pPr>
        <w:pStyle w:val="NormalWeb"/>
        <w:spacing w:before="0" w:beforeAutospacing="0" w:after="0" w:afterAutospacing="0"/>
        <w:jc w:val="both"/>
        <w:rPr>
          <w:rFonts w:ascii="Calibri" w:hAnsi="Calibri" w:cs="Calibri"/>
          <w:color w:val="000000"/>
          <w:sz w:val="22"/>
          <w:szCs w:val="22"/>
        </w:rPr>
      </w:pPr>
    </w:p>
    <w:p w14:paraId="3601A4CC" w14:textId="77777777" w:rsidR="005B4F86" w:rsidRPr="005B4F86" w:rsidRDefault="005B4F86" w:rsidP="005B4F86">
      <w:pPr>
        <w:pStyle w:val="NormalWeb"/>
        <w:spacing w:before="0" w:beforeAutospacing="0" w:after="0" w:afterAutospacing="0"/>
        <w:jc w:val="both"/>
        <w:rPr>
          <w:rFonts w:ascii="Calibri" w:hAnsi="Calibri" w:cs="Calibri"/>
          <w:color w:val="000000"/>
          <w:sz w:val="22"/>
          <w:szCs w:val="22"/>
        </w:rPr>
      </w:pPr>
      <w:r w:rsidRPr="005B4F86">
        <w:rPr>
          <w:rFonts w:ascii="Calibri" w:hAnsi="Calibri" w:cs="Calibri"/>
          <w:color w:val="000000" w:themeColor="text1"/>
          <w:sz w:val="22"/>
          <w:szCs w:val="22"/>
        </w:rPr>
        <w:t>Provider agrees to maintain the following insurance pertaining to the operation of the program funded under this contract, which shall include at least (check all that apply):</w:t>
      </w:r>
    </w:p>
    <w:p w14:paraId="781C02DE" w14:textId="77777777" w:rsidR="005B4F86" w:rsidRPr="005B4F86" w:rsidRDefault="005B4F86" w:rsidP="005B4F86">
      <w:pPr>
        <w:pStyle w:val="NormalWeb"/>
        <w:spacing w:before="0" w:beforeAutospacing="0" w:after="0" w:afterAutospacing="0"/>
        <w:rPr>
          <w:rFonts w:ascii="Calibri" w:hAnsi="Calibri" w:cs="Calibri"/>
          <w:color w:val="000000"/>
          <w:sz w:val="22"/>
          <w:szCs w:val="22"/>
        </w:rPr>
      </w:pPr>
    </w:p>
    <w:tbl>
      <w:tblPr>
        <w:tblStyle w:val="TableGrid"/>
        <w:tblW w:w="0" w:type="auto"/>
        <w:tblLook w:val="04A0" w:firstRow="1" w:lastRow="0" w:firstColumn="1" w:lastColumn="0" w:noHBand="0" w:noVBand="1"/>
      </w:tblPr>
      <w:tblGrid>
        <w:gridCol w:w="535"/>
        <w:gridCol w:w="4230"/>
        <w:gridCol w:w="4585"/>
      </w:tblGrid>
      <w:tr w:rsidR="005B4F86" w:rsidRPr="005B4F86" w14:paraId="23D2425E" w14:textId="77777777" w:rsidTr="004561EC">
        <w:tc>
          <w:tcPr>
            <w:tcW w:w="535" w:type="dxa"/>
          </w:tcPr>
          <w:p w14:paraId="65A6F9E7" w14:textId="77777777" w:rsidR="005B4F86" w:rsidRPr="005B4F86" w:rsidRDefault="005B4F86" w:rsidP="004561EC">
            <w:pPr>
              <w:pStyle w:val="NormalWeb"/>
              <w:spacing w:before="0" w:beforeAutospacing="0" w:after="0" w:afterAutospacing="0"/>
              <w:rPr>
                <w:rFonts w:ascii="Calibri" w:hAnsi="Calibri" w:cs="Calibri"/>
                <w:color w:val="000000"/>
                <w:sz w:val="22"/>
                <w:szCs w:val="22"/>
              </w:rPr>
            </w:pPr>
          </w:p>
        </w:tc>
        <w:tc>
          <w:tcPr>
            <w:tcW w:w="4230" w:type="dxa"/>
          </w:tcPr>
          <w:p w14:paraId="51CE0B7A" w14:textId="77777777" w:rsidR="005B4F86" w:rsidRPr="005B4F86" w:rsidRDefault="005B4F86" w:rsidP="004561EC">
            <w:pPr>
              <w:pStyle w:val="NormalWeb"/>
              <w:spacing w:before="0" w:beforeAutospacing="0" w:after="0" w:afterAutospacing="0"/>
              <w:jc w:val="center"/>
              <w:rPr>
                <w:rFonts w:ascii="Calibri" w:hAnsi="Calibri" w:cs="Calibri"/>
                <w:b/>
                <w:bCs/>
                <w:color w:val="000000"/>
                <w:sz w:val="22"/>
                <w:szCs w:val="22"/>
              </w:rPr>
            </w:pPr>
            <w:r w:rsidRPr="005B4F86">
              <w:rPr>
                <w:rFonts w:ascii="Calibri" w:hAnsi="Calibri" w:cs="Calibri"/>
                <w:b/>
                <w:bCs/>
                <w:color w:val="000000"/>
                <w:sz w:val="22"/>
                <w:szCs w:val="22"/>
              </w:rPr>
              <w:t>Required Limits</w:t>
            </w:r>
          </w:p>
        </w:tc>
        <w:tc>
          <w:tcPr>
            <w:tcW w:w="4585" w:type="dxa"/>
          </w:tcPr>
          <w:p w14:paraId="689B2B1F" w14:textId="77777777" w:rsidR="005B4F86" w:rsidRPr="005B4F86" w:rsidRDefault="005B4F86" w:rsidP="004561EC">
            <w:pPr>
              <w:pStyle w:val="NormalWeb"/>
              <w:spacing w:before="0" w:beforeAutospacing="0" w:after="0" w:afterAutospacing="0"/>
              <w:jc w:val="center"/>
              <w:rPr>
                <w:rFonts w:ascii="Calibri" w:hAnsi="Calibri" w:cs="Calibri"/>
                <w:b/>
                <w:bCs/>
                <w:color w:val="000000"/>
                <w:sz w:val="22"/>
                <w:szCs w:val="22"/>
              </w:rPr>
            </w:pPr>
            <w:r w:rsidRPr="005B4F86">
              <w:rPr>
                <w:rFonts w:ascii="Calibri" w:hAnsi="Calibri" w:cs="Calibri"/>
                <w:b/>
                <w:bCs/>
                <w:color w:val="000000"/>
                <w:sz w:val="22"/>
                <w:szCs w:val="22"/>
              </w:rPr>
              <w:t>Additional Requirements</w:t>
            </w:r>
          </w:p>
        </w:tc>
      </w:tr>
      <w:tr w:rsidR="005B4F86" w:rsidRPr="005B4F86" w14:paraId="0A8D945F" w14:textId="77777777" w:rsidTr="004561EC">
        <w:tc>
          <w:tcPr>
            <w:tcW w:w="9350" w:type="dxa"/>
            <w:gridSpan w:val="3"/>
          </w:tcPr>
          <w:p w14:paraId="5448DE86" w14:textId="77777777" w:rsidR="005B4F86" w:rsidRPr="005B4F86" w:rsidRDefault="005B4F86" w:rsidP="004561EC">
            <w:pPr>
              <w:pStyle w:val="NormalWeb"/>
              <w:spacing w:before="0" w:beforeAutospacing="0" w:after="0" w:afterAutospacing="0"/>
              <w:jc w:val="center"/>
              <w:rPr>
                <w:rFonts w:ascii="Calibri" w:hAnsi="Calibri" w:cs="Calibri"/>
                <w:color w:val="000000"/>
                <w:sz w:val="22"/>
                <w:szCs w:val="22"/>
              </w:rPr>
            </w:pPr>
            <w:r w:rsidRPr="005B4F86">
              <w:rPr>
                <w:rFonts w:ascii="Calibri" w:hAnsi="Calibri" w:cs="Calibri"/>
                <w:color w:val="000000"/>
                <w:sz w:val="22"/>
                <w:szCs w:val="22"/>
              </w:rPr>
              <w:t>Worker’s Compensation</w:t>
            </w:r>
          </w:p>
        </w:tc>
      </w:tr>
      <w:tr w:rsidR="005B4F86" w:rsidRPr="005B4F86" w14:paraId="728D4369" w14:textId="77777777" w:rsidTr="004561EC">
        <w:tc>
          <w:tcPr>
            <w:tcW w:w="535" w:type="dxa"/>
          </w:tcPr>
          <w:p w14:paraId="7481C43E" w14:textId="77777777" w:rsidR="005B4F86" w:rsidRPr="005B4F86" w:rsidRDefault="005B4F86" w:rsidP="004561EC">
            <w:pPr>
              <w:pStyle w:val="NormalWeb"/>
              <w:spacing w:before="0" w:beforeAutospacing="0" w:after="0" w:afterAutospacing="0"/>
              <w:jc w:val="center"/>
              <w:rPr>
                <w:rFonts w:ascii="Calibri" w:hAnsi="Calibri" w:cs="Calibri"/>
                <w:color w:val="000000"/>
                <w:sz w:val="22"/>
                <w:szCs w:val="22"/>
              </w:rPr>
            </w:pPr>
            <w:r w:rsidRPr="005B4F86">
              <w:rPr>
                <w:rFonts w:ascii="Calibri" w:hAnsi="Calibri" w:cs="Calibri"/>
                <w:color w:val="000000"/>
                <w:sz w:val="22"/>
                <w:szCs w:val="22"/>
              </w:rPr>
              <w:fldChar w:fldCharType="begin">
                <w:ffData>
                  <w:name w:val="Check1"/>
                  <w:enabled/>
                  <w:calcOnExit w:val="0"/>
                  <w:checkBox>
                    <w:sizeAuto/>
                    <w:default w:val="0"/>
                  </w:checkBox>
                </w:ffData>
              </w:fldChar>
            </w:r>
            <w:bookmarkStart w:id="0" w:name="Check1"/>
            <w:r w:rsidRPr="005B4F86">
              <w:rPr>
                <w:rFonts w:ascii="Calibri" w:hAnsi="Calibri" w:cs="Calibri"/>
                <w:color w:val="000000"/>
                <w:sz w:val="22"/>
                <w:szCs w:val="22"/>
              </w:rPr>
              <w:instrText xml:space="preserve"> FORMCHECKBOX </w:instrText>
            </w:r>
            <w:r w:rsidRPr="005B4F86">
              <w:rPr>
                <w:rFonts w:ascii="Calibri" w:hAnsi="Calibri" w:cs="Calibri"/>
                <w:color w:val="000000"/>
                <w:sz w:val="22"/>
                <w:szCs w:val="22"/>
              </w:rPr>
            </w:r>
            <w:r w:rsidRPr="005B4F86">
              <w:rPr>
                <w:rFonts w:ascii="Calibri" w:hAnsi="Calibri" w:cs="Calibri"/>
                <w:color w:val="000000"/>
                <w:sz w:val="22"/>
                <w:szCs w:val="22"/>
              </w:rPr>
              <w:fldChar w:fldCharType="separate"/>
            </w:r>
            <w:r w:rsidRPr="005B4F86">
              <w:rPr>
                <w:rFonts w:ascii="Calibri" w:hAnsi="Calibri" w:cs="Calibri"/>
                <w:color w:val="000000"/>
                <w:sz w:val="22"/>
                <w:szCs w:val="22"/>
              </w:rPr>
              <w:fldChar w:fldCharType="end"/>
            </w:r>
            <w:bookmarkEnd w:id="0"/>
          </w:p>
        </w:tc>
        <w:tc>
          <w:tcPr>
            <w:tcW w:w="4230" w:type="dxa"/>
          </w:tcPr>
          <w:p w14:paraId="31528685" w14:textId="77777777" w:rsidR="005B4F86" w:rsidRPr="005B4F86" w:rsidRDefault="005B4F86" w:rsidP="004561EC">
            <w:pPr>
              <w:pStyle w:val="NormalWeb"/>
              <w:spacing w:before="0" w:beforeAutospacing="0" w:after="0" w:afterAutospacing="0"/>
              <w:rPr>
                <w:rFonts w:ascii="Calibri" w:hAnsi="Calibri" w:cs="Calibri"/>
                <w:color w:val="000000"/>
                <w:sz w:val="22"/>
                <w:szCs w:val="22"/>
              </w:rPr>
            </w:pPr>
            <w:r w:rsidRPr="005B4F86">
              <w:rPr>
                <w:rFonts w:ascii="Calibri" w:hAnsi="Calibri" w:cs="Calibri"/>
                <w:sz w:val="22"/>
                <w:szCs w:val="22"/>
              </w:rPr>
              <w:t xml:space="preserve">Coverage according to applicable laws governing work activities. </w:t>
            </w:r>
          </w:p>
        </w:tc>
        <w:tc>
          <w:tcPr>
            <w:tcW w:w="4585" w:type="dxa"/>
          </w:tcPr>
          <w:p w14:paraId="45FF69DE" w14:textId="77777777" w:rsidR="005B4F86" w:rsidRPr="005B4F86" w:rsidRDefault="005B4F86" w:rsidP="004561EC">
            <w:pPr>
              <w:pStyle w:val="NormalWeb"/>
              <w:spacing w:before="0" w:beforeAutospacing="0" w:after="0" w:afterAutospacing="0"/>
              <w:rPr>
                <w:rFonts w:ascii="Calibri" w:hAnsi="Calibri" w:cs="Calibri"/>
                <w:color w:val="000000"/>
                <w:sz w:val="22"/>
                <w:szCs w:val="22"/>
              </w:rPr>
            </w:pPr>
            <w:r w:rsidRPr="005B4F86">
              <w:rPr>
                <w:rFonts w:ascii="Calibri" w:hAnsi="Calibri" w:cs="Calibri"/>
                <w:sz w:val="22"/>
                <w:szCs w:val="22"/>
              </w:rPr>
              <w:t xml:space="preserve">Waiver of subrogation, except where waiver is prohibited by law. </w:t>
            </w:r>
          </w:p>
        </w:tc>
      </w:tr>
      <w:tr w:rsidR="005B4F86" w:rsidRPr="005B4F86" w14:paraId="6E8E6933" w14:textId="77777777" w:rsidTr="004561EC">
        <w:tc>
          <w:tcPr>
            <w:tcW w:w="9350" w:type="dxa"/>
            <w:gridSpan w:val="3"/>
          </w:tcPr>
          <w:p w14:paraId="30600436" w14:textId="77777777" w:rsidR="005B4F86" w:rsidRPr="005B4F86" w:rsidRDefault="005B4F86" w:rsidP="004561EC">
            <w:pPr>
              <w:pStyle w:val="NormalWeb"/>
              <w:spacing w:before="0" w:beforeAutospacing="0" w:after="0" w:afterAutospacing="0"/>
              <w:jc w:val="center"/>
              <w:rPr>
                <w:rFonts w:ascii="Calibri" w:hAnsi="Calibri" w:cs="Calibri"/>
                <w:color w:val="000000"/>
                <w:sz w:val="22"/>
                <w:szCs w:val="22"/>
              </w:rPr>
            </w:pPr>
            <w:r w:rsidRPr="005B4F86">
              <w:rPr>
                <w:rFonts w:ascii="Calibri" w:hAnsi="Calibri" w:cs="Calibri"/>
                <w:color w:val="000000"/>
                <w:sz w:val="22"/>
                <w:szCs w:val="22"/>
              </w:rPr>
              <w:t>Commercial General Liability</w:t>
            </w:r>
          </w:p>
        </w:tc>
      </w:tr>
      <w:tr w:rsidR="005B4F86" w:rsidRPr="005B4F86" w14:paraId="26036844" w14:textId="77777777" w:rsidTr="004561EC">
        <w:tc>
          <w:tcPr>
            <w:tcW w:w="535" w:type="dxa"/>
          </w:tcPr>
          <w:p w14:paraId="6866C4B5" w14:textId="77777777" w:rsidR="005B4F86" w:rsidRPr="005B4F86" w:rsidRDefault="005B4F86" w:rsidP="004561EC">
            <w:pPr>
              <w:pStyle w:val="NormalWeb"/>
              <w:spacing w:before="0" w:beforeAutospacing="0" w:after="0" w:afterAutospacing="0"/>
              <w:jc w:val="center"/>
              <w:rPr>
                <w:rFonts w:ascii="Calibri" w:hAnsi="Calibri" w:cs="Calibri"/>
                <w:color w:val="000000"/>
                <w:sz w:val="22"/>
                <w:szCs w:val="22"/>
              </w:rPr>
            </w:pPr>
            <w:r w:rsidRPr="005B4F86">
              <w:rPr>
                <w:rFonts w:ascii="Calibri" w:hAnsi="Calibri" w:cs="Calibri"/>
                <w:color w:val="000000"/>
                <w:sz w:val="22"/>
                <w:szCs w:val="22"/>
              </w:rPr>
              <w:fldChar w:fldCharType="begin">
                <w:ffData>
                  <w:name w:val="Check1"/>
                  <w:enabled/>
                  <w:calcOnExit w:val="0"/>
                  <w:checkBox>
                    <w:sizeAuto/>
                    <w:default w:val="0"/>
                  </w:checkBox>
                </w:ffData>
              </w:fldChar>
            </w:r>
            <w:r w:rsidRPr="005B4F86">
              <w:rPr>
                <w:rFonts w:ascii="Calibri" w:hAnsi="Calibri" w:cs="Calibri"/>
                <w:color w:val="000000"/>
                <w:sz w:val="22"/>
                <w:szCs w:val="22"/>
              </w:rPr>
              <w:instrText xml:space="preserve"> FORMCHECKBOX </w:instrText>
            </w:r>
            <w:r w:rsidRPr="005B4F86">
              <w:rPr>
                <w:rFonts w:ascii="Calibri" w:hAnsi="Calibri" w:cs="Calibri"/>
                <w:color w:val="000000"/>
                <w:sz w:val="22"/>
                <w:szCs w:val="22"/>
              </w:rPr>
            </w:r>
            <w:r w:rsidRPr="005B4F86">
              <w:rPr>
                <w:rFonts w:ascii="Calibri" w:hAnsi="Calibri" w:cs="Calibri"/>
                <w:color w:val="000000"/>
                <w:sz w:val="22"/>
                <w:szCs w:val="22"/>
              </w:rPr>
              <w:fldChar w:fldCharType="separate"/>
            </w:r>
            <w:r w:rsidRPr="005B4F86">
              <w:rPr>
                <w:rFonts w:ascii="Calibri" w:hAnsi="Calibri" w:cs="Calibri"/>
                <w:color w:val="000000"/>
                <w:sz w:val="22"/>
                <w:szCs w:val="22"/>
              </w:rPr>
              <w:fldChar w:fldCharType="end"/>
            </w:r>
          </w:p>
        </w:tc>
        <w:tc>
          <w:tcPr>
            <w:tcW w:w="4230" w:type="dxa"/>
          </w:tcPr>
          <w:p w14:paraId="49954545" w14:textId="77777777" w:rsidR="005B4F86" w:rsidRPr="005B4F86" w:rsidRDefault="005B4F86" w:rsidP="004561EC">
            <w:pPr>
              <w:pStyle w:val="NormalWeb"/>
              <w:spacing w:before="0" w:beforeAutospacing="0" w:after="0" w:afterAutospacing="0"/>
              <w:rPr>
                <w:rFonts w:ascii="Calibri" w:hAnsi="Calibri" w:cs="Calibri"/>
                <w:color w:val="000000"/>
                <w:sz w:val="22"/>
                <w:szCs w:val="22"/>
              </w:rPr>
            </w:pPr>
            <w:r w:rsidRPr="005B4F86">
              <w:rPr>
                <w:rFonts w:ascii="Calibri" w:hAnsi="Calibri" w:cs="Calibri"/>
                <w:color w:val="000000"/>
                <w:sz w:val="22"/>
                <w:szCs w:val="22"/>
              </w:rPr>
              <w:t>$1,000,000 each occurrence</w:t>
            </w:r>
          </w:p>
          <w:p w14:paraId="7E8F4905" w14:textId="77777777" w:rsidR="005B4F86" w:rsidRPr="005B4F86" w:rsidRDefault="005B4F86" w:rsidP="004561EC">
            <w:pPr>
              <w:pStyle w:val="NormalWeb"/>
              <w:spacing w:before="0" w:beforeAutospacing="0" w:after="0" w:afterAutospacing="0"/>
              <w:rPr>
                <w:rFonts w:ascii="Calibri" w:hAnsi="Calibri" w:cs="Calibri"/>
                <w:color w:val="000000"/>
                <w:sz w:val="22"/>
                <w:szCs w:val="22"/>
              </w:rPr>
            </w:pPr>
            <w:r w:rsidRPr="005B4F86">
              <w:rPr>
                <w:rFonts w:ascii="Calibri" w:hAnsi="Calibri" w:cs="Calibri"/>
                <w:color w:val="000000"/>
                <w:sz w:val="22"/>
                <w:szCs w:val="22"/>
              </w:rPr>
              <w:t>$1,000,000 Personal &amp; Advertising Injury</w:t>
            </w:r>
            <w:r w:rsidRPr="005B4F86">
              <w:rPr>
                <w:rFonts w:ascii="Calibri" w:hAnsi="Calibri" w:cs="Calibri"/>
                <w:color w:val="000000"/>
                <w:sz w:val="22"/>
                <w:szCs w:val="22"/>
              </w:rPr>
              <w:br/>
              <w:t>$2,000,000 Products/Completed Operations</w:t>
            </w:r>
          </w:p>
          <w:p w14:paraId="59F146AA" w14:textId="77777777" w:rsidR="005B4F86" w:rsidRPr="005B4F86" w:rsidRDefault="005B4F86" w:rsidP="004561EC">
            <w:pPr>
              <w:pStyle w:val="NormalWeb"/>
              <w:spacing w:before="0" w:beforeAutospacing="0" w:after="0" w:afterAutospacing="0"/>
              <w:rPr>
                <w:rFonts w:ascii="Calibri" w:hAnsi="Calibri" w:cs="Calibri"/>
                <w:color w:val="000000"/>
                <w:sz w:val="22"/>
                <w:szCs w:val="22"/>
              </w:rPr>
            </w:pPr>
            <w:r w:rsidRPr="005B4F86">
              <w:rPr>
                <w:rFonts w:ascii="Calibri" w:hAnsi="Calibri" w:cs="Calibri"/>
                <w:color w:val="000000"/>
                <w:sz w:val="22"/>
                <w:szCs w:val="22"/>
              </w:rPr>
              <w:t>$2,000,000 General Aggregate</w:t>
            </w:r>
          </w:p>
        </w:tc>
        <w:tc>
          <w:tcPr>
            <w:tcW w:w="4585" w:type="dxa"/>
          </w:tcPr>
          <w:p w14:paraId="1830DFB9" w14:textId="77777777" w:rsidR="005B4F86" w:rsidRPr="005B4F86" w:rsidRDefault="005B4F86" w:rsidP="004561EC">
            <w:pPr>
              <w:pStyle w:val="NormalWeb"/>
              <w:spacing w:before="0" w:beforeAutospacing="0" w:after="0" w:afterAutospacing="0"/>
              <w:rPr>
                <w:rFonts w:ascii="Calibri" w:hAnsi="Calibri" w:cs="Calibri"/>
                <w:color w:val="000000"/>
                <w:sz w:val="22"/>
                <w:szCs w:val="22"/>
              </w:rPr>
            </w:pPr>
            <w:r w:rsidRPr="005B4F86">
              <w:rPr>
                <w:rFonts w:ascii="Calibri" w:hAnsi="Calibri" w:cs="Calibri"/>
                <w:color w:val="000000"/>
                <w:sz w:val="22"/>
                <w:szCs w:val="22"/>
              </w:rPr>
              <w:t>Providers who interact with children, schools, or the cognitively impaired, must maintain appropriate insurance coverage related to sexual abuse and molestation liability.</w:t>
            </w:r>
          </w:p>
        </w:tc>
      </w:tr>
      <w:tr w:rsidR="005B4F86" w:rsidRPr="005B4F86" w14:paraId="51517D1A" w14:textId="77777777" w:rsidTr="004561EC">
        <w:tc>
          <w:tcPr>
            <w:tcW w:w="9350" w:type="dxa"/>
            <w:gridSpan w:val="3"/>
          </w:tcPr>
          <w:p w14:paraId="6BC3CB0C" w14:textId="77777777" w:rsidR="005B4F86" w:rsidRPr="005B4F86" w:rsidRDefault="005B4F86" w:rsidP="004561EC">
            <w:pPr>
              <w:pStyle w:val="NormalWeb"/>
              <w:spacing w:before="0" w:beforeAutospacing="0" w:after="0" w:afterAutospacing="0"/>
              <w:jc w:val="center"/>
              <w:rPr>
                <w:rFonts w:ascii="Calibri" w:hAnsi="Calibri" w:cs="Calibri"/>
                <w:color w:val="000000"/>
                <w:sz w:val="22"/>
                <w:szCs w:val="22"/>
              </w:rPr>
            </w:pPr>
            <w:r w:rsidRPr="005B4F86">
              <w:rPr>
                <w:rFonts w:ascii="Calibri" w:hAnsi="Calibri" w:cs="Calibri"/>
                <w:color w:val="000000"/>
                <w:sz w:val="22"/>
                <w:szCs w:val="22"/>
              </w:rPr>
              <w:t>Automobile Liability</w:t>
            </w:r>
          </w:p>
        </w:tc>
      </w:tr>
      <w:tr w:rsidR="005B4F86" w:rsidRPr="005B4F86" w14:paraId="14647174" w14:textId="77777777" w:rsidTr="004561EC">
        <w:tc>
          <w:tcPr>
            <w:tcW w:w="535" w:type="dxa"/>
          </w:tcPr>
          <w:p w14:paraId="3E391E18" w14:textId="77777777" w:rsidR="005B4F86" w:rsidRPr="005B4F86" w:rsidRDefault="005B4F86" w:rsidP="004561EC">
            <w:pPr>
              <w:pStyle w:val="NormalWeb"/>
              <w:spacing w:before="0" w:beforeAutospacing="0" w:after="0" w:afterAutospacing="0"/>
              <w:jc w:val="center"/>
              <w:rPr>
                <w:rFonts w:ascii="Calibri" w:hAnsi="Calibri" w:cs="Calibri"/>
                <w:color w:val="000000"/>
                <w:sz w:val="22"/>
                <w:szCs w:val="22"/>
              </w:rPr>
            </w:pPr>
            <w:r w:rsidRPr="005B4F86">
              <w:rPr>
                <w:rFonts w:ascii="Calibri" w:hAnsi="Calibri" w:cs="Calibri"/>
                <w:color w:val="000000"/>
                <w:sz w:val="22"/>
                <w:szCs w:val="22"/>
              </w:rPr>
              <w:fldChar w:fldCharType="begin">
                <w:ffData>
                  <w:name w:val="Check1"/>
                  <w:enabled/>
                  <w:calcOnExit w:val="0"/>
                  <w:checkBox>
                    <w:sizeAuto/>
                    <w:default w:val="0"/>
                  </w:checkBox>
                </w:ffData>
              </w:fldChar>
            </w:r>
            <w:r w:rsidRPr="005B4F86">
              <w:rPr>
                <w:rFonts w:ascii="Calibri" w:hAnsi="Calibri" w:cs="Calibri"/>
                <w:color w:val="000000"/>
                <w:sz w:val="22"/>
                <w:szCs w:val="22"/>
              </w:rPr>
              <w:instrText xml:space="preserve"> FORMCHECKBOX </w:instrText>
            </w:r>
            <w:r w:rsidRPr="005B4F86">
              <w:rPr>
                <w:rFonts w:ascii="Calibri" w:hAnsi="Calibri" w:cs="Calibri"/>
                <w:color w:val="000000"/>
                <w:sz w:val="22"/>
                <w:szCs w:val="22"/>
              </w:rPr>
            </w:r>
            <w:r w:rsidRPr="005B4F86">
              <w:rPr>
                <w:rFonts w:ascii="Calibri" w:hAnsi="Calibri" w:cs="Calibri"/>
                <w:color w:val="000000"/>
                <w:sz w:val="22"/>
                <w:szCs w:val="22"/>
              </w:rPr>
              <w:fldChar w:fldCharType="separate"/>
            </w:r>
            <w:r w:rsidRPr="005B4F86">
              <w:rPr>
                <w:rFonts w:ascii="Calibri" w:hAnsi="Calibri" w:cs="Calibri"/>
                <w:color w:val="000000"/>
                <w:sz w:val="22"/>
                <w:szCs w:val="22"/>
              </w:rPr>
              <w:fldChar w:fldCharType="end"/>
            </w:r>
          </w:p>
        </w:tc>
        <w:tc>
          <w:tcPr>
            <w:tcW w:w="4230" w:type="dxa"/>
          </w:tcPr>
          <w:p w14:paraId="30445BC8" w14:textId="77777777" w:rsidR="005B4F86" w:rsidRPr="005B4F86" w:rsidRDefault="005B4F86" w:rsidP="004561EC">
            <w:pPr>
              <w:pStyle w:val="NormalWeb"/>
              <w:spacing w:before="0" w:beforeAutospacing="0" w:after="0" w:afterAutospacing="0"/>
              <w:rPr>
                <w:rFonts w:ascii="Calibri" w:hAnsi="Calibri" w:cs="Calibri"/>
                <w:color w:val="000000"/>
                <w:sz w:val="22"/>
                <w:szCs w:val="22"/>
              </w:rPr>
            </w:pPr>
            <w:r w:rsidRPr="005B4F86">
              <w:rPr>
                <w:rFonts w:ascii="Calibri" w:hAnsi="Calibri" w:cs="Calibri"/>
                <w:color w:val="000000" w:themeColor="text1"/>
                <w:sz w:val="22"/>
                <w:szCs w:val="22"/>
              </w:rPr>
              <w:t xml:space="preserve">If a Motor Vehicle is used in relation to Provider’s performance, Provider must have vehicle liability insurance on the motor vehicle for bodily injury and property damage at $1,000,000 single limit. </w:t>
            </w:r>
          </w:p>
        </w:tc>
        <w:tc>
          <w:tcPr>
            <w:tcW w:w="4585" w:type="dxa"/>
          </w:tcPr>
          <w:p w14:paraId="4981D20F" w14:textId="77777777" w:rsidR="005B4F86" w:rsidRPr="005B4F86" w:rsidRDefault="005B4F86" w:rsidP="004561EC">
            <w:pPr>
              <w:rPr>
                <w:rFonts w:ascii="Calibri" w:hAnsi="Calibri" w:cs="Calibri"/>
              </w:rPr>
            </w:pPr>
            <w:r w:rsidRPr="005B4F86">
              <w:rPr>
                <w:rFonts w:ascii="Calibri" w:hAnsi="Calibri" w:cs="Calibri"/>
              </w:rPr>
              <w:t>Comprehensive form covering owned, non-owned, and hired vehicles. No-fault coverage of statutory and residual liability.</w:t>
            </w:r>
          </w:p>
        </w:tc>
      </w:tr>
      <w:tr w:rsidR="005B4F86" w:rsidRPr="005B4F86" w14:paraId="6626514F" w14:textId="77777777" w:rsidTr="004561EC">
        <w:tc>
          <w:tcPr>
            <w:tcW w:w="9350" w:type="dxa"/>
            <w:gridSpan w:val="3"/>
          </w:tcPr>
          <w:p w14:paraId="6C61271C" w14:textId="77777777" w:rsidR="005B4F86" w:rsidRPr="005B4F86" w:rsidRDefault="005B4F86" w:rsidP="004561EC">
            <w:pPr>
              <w:pStyle w:val="NormalWeb"/>
              <w:spacing w:before="0" w:beforeAutospacing="0" w:after="0" w:afterAutospacing="0"/>
              <w:jc w:val="center"/>
              <w:rPr>
                <w:rFonts w:ascii="Calibri" w:hAnsi="Calibri" w:cs="Calibri"/>
                <w:color w:val="000000"/>
                <w:sz w:val="22"/>
                <w:szCs w:val="22"/>
              </w:rPr>
            </w:pPr>
            <w:r w:rsidRPr="005B4F86">
              <w:rPr>
                <w:rFonts w:ascii="Calibri" w:hAnsi="Calibri" w:cs="Calibri"/>
                <w:color w:val="000000" w:themeColor="text1"/>
                <w:sz w:val="22"/>
                <w:szCs w:val="22"/>
              </w:rPr>
              <w:t>Privacy and Security Liability (Cyber Security)</w:t>
            </w:r>
          </w:p>
        </w:tc>
      </w:tr>
      <w:tr w:rsidR="005B4F86" w:rsidRPr="005B4F86" w14:paraId="77A481AD" w14:textId="77777777" w:rsidTr="004561EC">
        <w:trPr>
          <w:trHeight w:val="300"/>
        </w:trPr>
        <w:tc>
          <w:tcPr>
            <w:tcW w:w="535" w:type="dxa"/>
          </w:tcPr>
          <w:p w14:paraId="670A3284" w14:textId="77777777" w:rsidR="005B4F86" w:rsidRPr="005B4F86" w:rsidRDefault="005B4F86" w:rsidP="004561EC">
            <w:pPr>
              <w:pStyle w:val="NormalWeb"/>
              <w:spacing w:before="0" w:beforeAutospacing="0" w:after="0" w:afterAutospacing="0"/>
              <w:jc w:val="center"/>
              <w:rPr>
                <w:rFonts w:ascii="Calibri" w:hAnsi="Calibri" w:cs="Calibri"/>
                <w:color w:val="000000"/>
                <w:sz w:val="22"/>
                <w:szCs w:val="22"/>
              </w:rPr>
            </w:pPr>
            <w:r w:rsidRPr="005B4F86">
              <w:rPr>
                <w:rFonts w:ascii="Calibri" w:hAnsi="Calibri" w:cs="Calibri"/>
                <w:color w:val="000000"/>
                <w:sz w:val="22"/>
                <w:szCs w:val="22"/>
              </w:rPr>
              <w:fldChar w:fldCharType="begin">
                <w:ffData>
                  <w:name w:val="Check1"/>
                  <w:enabled/>
                  <w:calcOnExit w:val="0"/>
                  <w:checkBox>
                    <w:sizeAuto/>
                    <w:default w:val="0"/>
                  </w:checkBox>
                </w:ffData>
              </w:fldChar>
            </w:r>
            <w:r w:rsidRPr="005B4F86">
              <w:rPr>
                <w:rFonts w:ascii="Calibri" w:hAnsi="Calibri" w:cs="Calibri"/>
                <w:color w:val="000000"/>
                <w:sz w:val="22"/>
                <w:szCs w:val="22"/>
              </w:rPr>
              <w:instrText xml:space="preserve"> FORMCHECKBOX </w:instrText>
            </w:r>
            <w:r w:rsidRPr="005B4F86">
              <w:rPr>
                <w:rFonts w:ascii="Calibri" w:hAnsi="Calibri" w:cs="Calibri"/>
                <w:color w:val="000000"/>
                <w:sz w:val="22"/>
                <w:szCs w:val="22"/>
              </w:rPr>
            </w:r>
            <w:r w:rsidRPr="005B4F86">
              <w:rPr>
                <w:rFonts w:ascii="Calibri" w:hAnsi="Calibri" w:cs="Calibri"/>
                <w:color w:val="000000"/>
                <w:sz w:val="22"/>
                <w:szCs w:val="22"/>
              </w:rPr>
              <w:fldChar w:fldCharType="separate"/>
            </w:r>
            <w:r w:rsidRPr="005B4F86">
              <w:rPr>
                <w:rFonts w:ascii="Calibri" w:hAnsi="Calibri" w:cs="Calibri"/>
                <w:color w:val="000000"/>
                <w:sz w:val="22"/>
                <w:szCs w:val="22"/>
              </w:rPr>
              <w:fldChar w:fldCharType="end"/>
            </w:r>
          </w:p>
        </w:tc>
        <w:tc>
          <w:tcPr>
            <w:tcW w:w="4230" w:type="dxa"/>
          </w:tcPr>
          <w:p w14:paraId="0D40E499" w14:textId="77777777" w:rsidR="005B4F86" w:rsidRPr="005B4F86" w:rsidRDefault="005B4F86" w:rsidP="004561EC">
            <w:pPr>
              <w:pStyle w:val="NormalWeb"/>
              <w:spacing w:before="0" w:beforeAutospacing="0" w:after="0" w:afterAutospacing="0"/>
              <w:rPr>
                <w:rFonts w:ascii="Calibri" w:hAnsi="Calibri" w:cs="Calibri"/>
                <w:color w:val="000000"/>
                <w:sz w:val="22"/>
                <w:szCs w:val="22"/>
              </w:rPr>
            </w:pPr>
            <w:r w:rsidRPr="005B4F86">
              <w:rPr>
                <w:rFonts w:ascii="Calibri" w:hAnsi="Calibri" w:cs="Calibri"/>
                <w:color w:val="000000" w:themeColor="text1"/>
                <w:sz w:val="22"/>
                <w:szCs w:val="22"/>
              </w:rPr>
              <w:t>$1,000,000 each occurrence</w:t>
            </w:r>
          </w:p>
          <w:p w14:paraId="0D8E719D" w14:textId="77777777" w:rsidR="005B4F86" w:rsidRPr="005B4F86" w:rsidRDefault="005B4F86" w:rsidP="004561EC">
            <w:pPr>
              <w:pStyle w:val="NormalWeb"/>
              <w:spacing w:before="0" w:beforeAutospacing="0" w:after="0" w:afterAutospacing="0"/>
              <w:rPr>
                <w:rFonts w:ascii="Calibri" w:hAnsi="Calibri" w:cs="Calibri"/>
                <w:color w:val="000000"/>
                <w:sz w:val="22"/>
                <w:szCs w:val="22"/>
              </w:rPr>
            </w:pPr>
            <w:r w:rsidRPr="005B4F86">
              <w:rPr>
                <w:rFonts w:ascii="Calibri" w:hAnsi="Calibri" w:cs="Calibri"/>
                <w:color w:val="000000"/>
                <w:sz w:val="22"/>
                <w:szCs w:val="22"/>
              </w:rPr>
              <w:t>$1,000,000 annual aggregate</w:t>
            </w:r>
          </w:p>
        </w:tc>
        <w:tc>
          <w:tcPr>
            <w:tcW w:w="4585" w:type="dxa"/>
          </w:tcPr>
          <w:p w14:paraId="2CA95812" w14:textId="77777777" w:rsidR="005B4F86" w:rsidRPr="005B4F86" w:rsidRDefault="005B4F86" w:rsidP="004561EC">
            <w:pPr>
              <w:pStyle w:val="NormalWeb"/>
              <w:spacing w:before="0" w:beforeAutospacing="0" w:after="0" w:afterAutospacing="0"/>
              <w:rPr>
                <w:rFonts w:ascii="Calibri" w:hAnsi="Calibri" w:cs="Calibri"/>
                <w:color w:val="000000"/>
                <w:sz w:val="22"/>
                <w:szCs w:val="22"/>
              </w:rPr>
            </w:pPr>
            <w:r w:rsidRPr="005B4F86">
              <w:rPr>
                <w:rFonts w:ascii="Calibri" w:hAnsi="Calibri" w:cs="Calibri"/>
                <w:color w:val="000000"/>
                <w:sz w:val="22"/>
                <w:szCs w:val="22"/>
              </w:rPr>
              <w:t xml:space="preserve">Provider must have their policy cover information security and privacy liability, privacy notification costs, regulatory defense, and penalties, and website media content liability. </w:t>
            </w:r>
          </w:p>
        </w:tc>
      </w:tr>
      <w:tr w:rsidR="005B4F86" w:rsidRPr="005B4F86" w14:paraId="6334361E" w14:textId="77777777" w:rsidTr="004561EC">
        <w:tc>
          <w:tcPr>
            <w:tcW w:w="9350" w:type="dxa"/>
            <w:gridSpan w:val="3"/>
          </w:tcPr>
          <w:p w14:paraId="7D0FD390" w14:textId="77777777" w:rsidR="005B4F86" w:rsidRPr="005B4F86" w:rsidRDefault="005B4F86" w:rsidP="004561EC">
            <w:pPr>
              <w:pStyle w:val="NormalWeb"/>
              <w:spacing w:before="0" w:beforeAutospacing="0" w:after="0" w:afterAutospacing="0"/>
              <w:jc w:val="center"/>
              <w:rPr>
                <w:rFonts w:ascii="Calibri" w:hAnsi="Calibri" w:cs="Calibri"/>
                <w:color w:val="000000"/>
                <w:sz w:val="22"/>
                <w:szCs w:val="22"/>
              </w:rPr>
            </w:pPr>
            <w:r w:rsidRPr="005B4F86">
              <w:rPr>
                <w:rFonts w:ascii="Calibri" w:hAnsi="Calibri" w:cs="Calibri"/>
                <w:color w:val="000000"/>
                <w:sz w:val="22"/>
                <w:szCs w:val="22"/>
              </w:rPr>
              <w:t>Professional Liability (Errors and Omissions)</w:t>
            </w:r>
          </w:p>
        </w:tc>
      </w:tr>
      <w:tr w:rsidR="005B4F86" w:rsidRPr="005B4F86" w14:paraId="32020450" w14:textId="77777777" w:rsidTr="004561EC">
        <w:tc>
          <w:tcPr>
            <w:tcW w:w="535" w:type="dxa"/>
          </w:tcPr>
          <w:p w14:paraId="650D1202" w14:textId="77777777" w:rsidR="005B4F86" w:rsidRPr="005B4F86" w:rsidRDefault="005B4F86" w:rsidP="004561EC">
            <w:pPr>
              <w:pStyle w:val="NormalWeb"/>
              <w:spacing w:before="0" w:beforeAutospacing="0" w:after="0" w:afterAutospacing="0"/>
              <w:jc w:val="center"/>
              <w:rPr>
                <w:rFonts w:ascii="Calibri" w:hAnsi="Calibri" w:cs="Calibri"/>
                <w:color w:val="000000"/>
                <w:sz w:val="22"/>
                <w:szCs w:val="22"/>
              </w:rPr>
            </w:pPr>
            <w:r w:rsidRPr="005B4F86">
              <w:rPr>
                <w:rFonts w:ascii="Calibri" w:hAnsi="Calibri" w:cs="Calibri"/>
                <w:color w:val="000000"/>
                <w:sz w:val="22"/>
                <w:szCs w:val="22"/>
              </w:rPr>
              <w:fldChar w:fldCharType="begin">
                <w:ffData>
                  <w:name w:val="Check1"/>
                  <w:enabled/>
                  <w:calcOnExit w:val="0"/>
                  <w:checkBox>
                    <w:sizeAuto/>
                    <w:default w:val="0"/>
                  </w:checkBox>
                </w:ffData>
              </w:fldChar>
            </w:r>
            <w:r w:rsidRPr="005B4F86">
              <w:rPr>
                <w:rFonts w:ascii="Calibri" w:hAnsi="Calibri" w:cs="Calibri"/>
                <w:color w:val="000000"/>
                <w:sz w:val="22"/>
                <w:szCs w:val="22"/>
              </w:rPr>
              <w:instrText xml:space="preserve"> FORMCHECKBOX </w:instrText>
            </w:r>
            <w:r w:rsidRPr="005B4F86">
              <w:rPr>
                <w:rFonts w:ascii="Calibri" w:hAnsi="Calibri" w:cs="Calibri"/>
                <w:color w:val="000000"/>
                <w:sz w:val="22"/>
                <w:szCs w:val="22"/>
              </w:rPr>
            </w:r>
            <w:r w:rsidRPr="005B4F86">
              <w:rPr>
                <w:rFonts w:ascii="Calibri" w:hAnsi="Calibri" w:cs="Calibri"/>
                <w:color w:val="000000"/>
                <w:sz w:val="22"/>
                <w:szCs w:val="22"/>
              </w:rPr>
              <w:fldChar w:fldCharType="separate"/>
            </w:r>
            <w:r w:rsidRPr="005B4F86">
              <w:rPr>
                <w:rFonts w:ascii="Calibri" w:hAnsi="Calibri" w:cs="Calibri"/>
                <w:color w:val="000000"/>
                <w:sz w:val="22"/>
                <w:szCs w:val="22"/>
              </w:rPr>
              <w:fldChar w:fldCharType="end"/>
            </w:r>
          </w:p>
        </w:tc>
        <w:tc>
          <w:tcPr>
            <w:tcW w:w="4230" w:type="dxa"/>
          </w:tcPr>
          <w:p w14:paraId="4178D342" w14:textId="58167F74" w:rsidR="005B4F86" w:rsidRPr="005B4F86" w:rsidRDefault="005B4F86" w:rsidP="004561EC">
            <w:pPr>
              <w:pStyle w:val="NormalWeb"/>
              <w:spacing w:before="0" w:beforeAutospacing="0" w:after="0" w:afterAutospacing="0"/>
              <w:rPr>
                <w:rFonts w:ascii="Calibri" w:hAnsi="Calibri" w:cs="Calibri"/>
                <w:color w:val="000000"/>
                <w:sz w:val="22"/>
                <w:szCs w:val="22"/>
              </w:rPr>
            </w:pPr>
            <w:r w:rsidRPr="005B4F86">
              <w:rPr>
                <w:rFonts w:ascii="Calibri" w:hAnsi="Calibri" w:cs="Calibri"/>
                <w:color w:val="000000"/>
                <w:sz w:val="22"/>
                <w:szCs w:val="22"/>
              </w:rPr>
              <w:t>$</w:t>
            </w:r>
            <w:r w:rsidR="0086117E">
              <w:rPr>
                <w:rFonts w:ascii="Calibri" w:hAnsi="Calibri" w:cs="Calibri"/>
                <w:color w:val="000000"/>
                <w:sz w:val="22"/>
                <w:szCs w:val="22"/>
              </w:rPr>
              <w:t>1</w:t>
            </w:r>
            <w:r w:rsidRPr="005B4F86">
              <w:rPr>
                <w:rFonts w:ascii="Calibri" w:hAnsi="Calibri" w:cs="Calibri"/>
                <w:color w:val="000000"/>
                <w:sz w:val="22"/>
                <w:szCs w:val="22"/>
              </w:rPr>
              <w:t>,000,000 each occurrence</w:t>
            </w:r>
          </w:p>
          <w:p w14:paraId="534D6078" w14:textId="77777777" w:rsidR="005B4F86" w:rsidRPr="005B4F86" w:rsidRDefault="005B4F86" w:rsidP="004561EC">
            <w:pPr>
              <w:pStyle w:val="NormalWeb"/>
              <w:spacing w:before="0" w:beforeAutospacing="0" w:after="0" w:afterAutospacing="0"/>
              <w:rPr>
                <w:rFonts w:ascii="Calibri" w:hAnsi="Calibri" w:cs="Calibri"/>
                <w:color w:val="000000"/>
                <w:sz w:val="22"/>
                <w:szCs w:val="22"/>
              </w:rPr>
            </w:pPr>
            <w:r w:rsidRPr="005B4F86">
              <w:rPr>
                <w:rFonts w:ascii="Calibri" w:hAnsi="Calibri" w:cs="Calibri"/>
                <w:color w:val="000000"/>
                <w:sz w:val="22"/>
                <w:szCs w:val="22"/>
              </w:rPr>
              <w:t>$3,000,000 annual aggregate</w:t>
            </w:r>
          </w:p>
        </w:tc>
        <w:tc>
          <w:tcPr>
            <w:tcW w:w="4585" w:type="dxa"/>
          </w:tcPr>
          <w:p w14:paraId="5A7ABF19" w14:textId="77777777" w:rsidR="005B4F86" w:rsidRPr="005B4F86" w:rsidRDefault="005B4F86" w:rsidP="004561EC">
            <w:pPr>
              <w:pStyle w:val="NormalWeb"/>
              <w:spacing w:before="0" w:beforeAutospacing="0" w:after="0" w:afterAutospacing="0"/>
              <w:rPr>
                <w:rFonts w:ascii="Calibri" w:hAnsi="Calibri" w:cs="Calibri"/>
                <w:color w:val="000000"/>
                <w:sz w:val="22"/>
                <w:szCs w:val="22"/>
              </w:rPr>
            </w:pPr>
          </w:p>
        </w:tc>
      </w:tr>
      <w:tr w:rsidR="005B4F86" w:rsidRPr="005B4F86" w14:paraId="6042E8EC" w14:textId="77777777" w:rsidTr="004561EC">
        <w:tc>
          <w:tcPr>
            <w:tcW w:w="9350" w:type="dxa"/>
            <w:gridSpan w:val="3"/>
            <w:shd w:val="clear" w:color="auto" w:fill="FFFFFF" w:themeFill="background1"/>
          </w:tcPr>
          <w:p w14:paraId="126C4FED" w14:textId="244493EE" w:rsidR="005B4F86" w:rsidRPr="005B4F86" w:rsidRDefault="0086117E" w:rsidP="004561EC">
            <w:pPr>
              <w:pStyle w:val="NormalWeb"/>
              <w:spacing w:before="0" w:beforeAutospacing="0" w:after="0" w:afterAutospacing="0"/>
              <w:jc w:val="center"/>
              <w:rPr>
                <w:rStyle w:val="CommentReference"/>
                <w:rFonts w:ascii="Calibri" w:hAnsi="Calibri" w:cs="Calibri"/>
                <w:sz w:val="22"/>
                <w:szCs w:val="22"/>
              </w:rPr>
            </w:pPr>
            <w:r>
              <w:rPr>
                <w:color w:val="000000"/>
              </w:rPr>
              <w:t xml:space="preserve">Umbrella/Excess Liability </w:t>
            </w:r>
          </w:p>
        </w:tc>
      </w:tr>
      <w:tr w:rsidR="0086117E" w:rsidRPr="005B4F86" w14:paraId="75648A97" w14:textId="77777777" w:rsidTr="004561EC">
        <w:tc>
          <w:tcPr>
            <w:tcW w:w="535" w:type="dxa"/>
            <w:shd w:val="clear" w:color="auto" w:fill="FFFFFF" w:themeFill="background1"/>
          </w:tcPr>
          <w:p w14:paraId="01EE9DEC" w14:textId="77777777" w:rsidR="0086117E" w:rsidRPr="005B4F86" w:rsidRDefault="0086117E" w:rsidP="0086117E">
            <w:pPr>
              <w:pStyle w:val="NormalWeb"/>
              <w:spacing w:before="0" w:beforeAutospacing="0" w:after="0" w:afterAutospacing="0"/>
              <w:jc w:val="center"/>
              <w:rPr>
                <w:rFonts w:ascii="Calibri" w:hAnsi="Calibri" w:cs="Calibri"/>
                <w:color w:val="000000"/>
                <w:sz w:val="22"/>
                <w:szCs w:val="22"/>
              </w:rPr>
            </w:pPr>
            <w:r w:rsidRPr="005B4F86">
              <w:rPr>
                <w:rFonts w:ascii="Calibri" w:hAnsi="Calibri" w:cs="Calibri"/>
                <w:color w:val="000000"/>
                <w:sz w:val="22"/>
                <w:szCs w:val="22"/>
              </w:rPr>
              <w:fldChar w:fldCharType="begin">
                <w:ffData>
                  <w:name w:val="Check1"/>
                  <w:enabled/>
                  <w:calcOnExit w:val="0"/>
                  <w:checkBox>
                    <w:sizeAuto/>
                    <w:default w:val="0"/>
                  </w:checkBox>
                </w:ffData>
              </w:fldChar>
            </w:r>
            <w:r w:rsidRPr="005B4F86">
              <w:rPr>
                <w:rFonts w:ascii="Calibri" w:hAnsi="Calibri" w:cs="Calibri"/>
                <w:color w:val="000000"/>
                <w:sz w:val="22"/>
                <w:szCs w:val="22"/>
              </w:rPr>
              <w:instrText xml:space="preserve"> FORMCHECKBOX </w:instrText>
            </w:r>
            <w:r w:rsidRPr="005B4F86">
              <w:rPr>
                <w:rFonts w:ascii="Calibri" w:hAnsi="Calibri" w:cs="Calibri"/>
                <w:color w:val="000000"/>
                <w:sz w:val="22"/>
                <w:szCs w:val="22"/>
              </w:rPr>
            </w:r>
            <w:r w:rsidRPr="005B4F86">
              <w:rPr>
                <w:rFonts w:ascii="Calibri" w:hAnsi="Calibri" w:cs="Calibri"/>
                <w:color w:val="000000"/>
                <w:sz w:val="22"/>
                <w:szCs w:val="22"/>
              </w:rPr>
              <w:fldChar w:fldCharType="separate"/>
            </w:r>
            <w:r w:rsidRPr="005B4F86">
              <w:rPr>
                <w:rFonts w:ascii="Calibri" w:hAnsi="Calibri" w:cs="Calibri"/>
                <w:color w:val="000000"/>
                <w:sz w:val="22"/>
                <w:szCs w:val="22"/>
              </w:rPr>
              <w:fldChar w:fldCharType="end"/>
            </w:r>
          </w:p>
        </w:tc>
        <w:tc>
          <w:tcPr>
            <w:tcW w:w="4230" w:type="dxa"/>
            <w:shd w:val="clear" w:color="auto" w:fill="FFFFFF" w:themeFill="background1"/>
          </w:tcPr>
          <w:p w14:paraId="3A2D27B3" w14:textId="68255179" w:rsidR="0086117E" w:rsidRPr="005B4F86" w:rsidRDefault="0086117E" w:rsidP="0086117E">
            <w:pPr>
              <w:pStyle w:val="NormalWeb"/>
              <w:spacing w:after="0"/>
              <w:rPr>
                <w:rFonts w:ascii="Calibri" w:hAnsi="Calibri" w:cs="Calibri"/>
                <w:color w:val="000000"/>
                <w:sz w:val="22"/>
                <w:szCs w:val="22"/>
              </w:rPr>
            </w:pPr>
            <w:r w:rsidRPr="005B4F86">
              <w:rPr>
                <w:rFonts w:ascii="Calibri" w:hAnsi="Calibri" w:cs="Calibri"/>
                <w:color w:val="000000"/>
                <w:sz w:val="22"/>
                <w:szCs w:val="22"/>
              </w:rPr>
              <w:t>$</w:t>
            </w:r>
            <w:r>
              <w:rPr>
                <w:rFonts w:ascii="Calibri" w:hAnsi="Calibri" w:cs="Calibri"/>
                <w:color w:val="000000"/>
                <w:sz w:val="22"/>
                <w:szCs w:val="22"/>
              </w:rPr>
              <w:t>1,0</w:t>
            </w:r>
            <w:r w:rsidRPr="005B4F86">
              <w:rPr>
                <w:rFonts w:ascii="Calibri" w:hAnsi="Calibri" w:cs="Calibri"/>
                <w:color w:val="000000"/>
                <w:sz w:val="22"/>
                <w:szCs w:val="22"/>
              </w:rPr>
              <w:t xml:space="preserve">00,000 </w:t>
            </w:r>
            <w:r>
              <w:rPr>
                <w:rFonts w:ascii="Calibri" w:hAnsi="Calibri" w:cs="Calibri"/>
                <w:color w:val="000000"/>
                <w:sz w:val="22"/>
                <w:szCs w:val="22"/>
              </w:rPr>
              <w:t>e</w:t>
            </w:r>
            <w:r w:rsidRPr="005B4F86">
              <w:rPr>
                <w:rFonts w:ascii="Calibri" w:hAnsi="Calibri" w:cs="Calibri"/>
                <w:color w:val="000000"/>
                <w:sz w:val="22"/>
                <w:szCs w:val="22"/>
              </w:rPr>
              <w:t xml:space="preserve">ach </w:t>
            </w:r>
            <w:r>
              <w:rPr>
                <w:rFonts w:ascii="Calibri" w:hAnsi="Calibri" w:cs="Calibri"/>
                <w:color w:val="000000"/>
                <w:sz w:val="22"/>
                <w:szCs w:val="22"/>
              </w:rPr>
              <w:t>occurrence</w:t>
            </w:r>
            <w:r w:rsidRPr="005B4F86">
              <w:rPr>
                <w:rFonts w:ascii="Calibri" w:hAnsi="Calibri" w:cs="Calibri"/>
                <w:color w:val="000000"/>
                <w:sz w:val="22"/>
                <w:szCs w:val="22"/>
              </w:rPr>
              <w:br/>
            </w:r>
          </w:p>
        </w:tc>
        <w:tc>
          <w:tcPr>
            <w:tcW w:w="4585" w:type="dxa"/>
            <w:shd w:val="clear" w:color="auto" w:fill="FFFFFF" w:themeFill="background1"/>
          </w:tcPr>
          <w:p w14:paraId="7158C403" w14:textId="51921941" w:rsidR="0086117E" w:rsidRPr="0086117E" w:rsidRDefault="0086117E" w:rsidP="0086117E">
            <w:pPr>
              <w:pStyle w:val="NormalWeb"/>
              <w:spacing w:before="0" w:beforeAutospacing="0" w:after="0" w:afterAutospacing="0"/>
              <w:rPr>
                <w:rStyle w:val="CommentReference"/>
                <w:rFonts w:ascii="Calibri" w:hAnsi="Calibri" w:cs="Calibri"/>
                <w:sz w:val="22"/>
                <w:szCs w:val="22"/>
              </w:rPr>
            </w:pPr>
            <w:r w:rsidRPr="0086117E">
              <w:rPr>
                <w:rFonts w:ascii="Calibri" w:hAnsi="Calibri" w:cs="Calibri"/>
                <w:color w:val="000000"/>
                <w:sz w:val="22"/>
                <w:szCs w:val="22"/>
              </w:rPr>
              <w:t>Corporations leasing vehicles from Member to transport Beneficiaries served by Member will carry umbrella/excess liability coverage.</w:t>
            </w:r>
          </w:p>
        </w:tc>
      </w:tr>
    </w:tbl>
    <w:p w14:paraId="2D25CB74" w14:textId="77777777" w:rsidR="005B4F86" w:rsidRPr="005B4F86" w:rsidRDefault="005B4F86" w:rsidP="005B4F86">
      <w:pPr>
        <w:pStyle w:val="NormalWeb"/>
        <w:spacing w:before="240" w:beforeAutospacing="0" w:after="0" w:afterAutospacing="0"/>
        <w:rPr>
          <w:rFonts w:ascii="Calibri" w:hAnsi="Calibri" w:cs="Calibri"/>
          <w:color w:val="000000" w:themeColor="text1"/>
          <w:sz w:val="22"/>
          <w:szCs w:val="22"/>
        </w:rPr>
      </w:pPr>
      <w:r w:rsidRPr="005B4F86">
        <w:rPr>
          <w:rFonts w:ascii="Calibri" w:hAnsi="Calibri" w:cs="Calibri"/>
          <w:color w:val="000000" w:themeColor="text1"/>
          <w:sz w:val="22"/>
          <w:szCs w:val="22"/>
        </w:rPr>
        <w:t xml:space="preserve">Insurance coverage as checked in above grid is required as written. For items un-checked, provider shall acknowledge that the insurance coverage is recommended by CMHSP and provider remains solely responsible for risk undertaken. </w:t>
      </w:r>
    </w:p>
    <w:p w14:paraId="1DFAD9B7" w14:textId="77777777" w:rsidR="005B4F86" w:rsidRPr="005B4F86" w:rsidRDefault="005B4F86" w:rsidP="005B4F86">
      <w:pPr>
        <w:pStyle w:val="NormalWeb"/>
        <w:spacing w:before="240" w:beforeAutospacing="0" w:after="0" w:afterAutospacing="0"/>
        <w:rPr>
          <w:rFonts w:ascii="Calibri" w:hAnsi="Calibri" w:cs="Calibri"/>
          <w:color w:val="000000"/>
          <w:sz w:val="22"/>
          <w:szCs w:val="22"/>
        </w:rPr>
      </w:pPr>
      <w:r w:rsidRPr="005B4F86">
        <w:rPr>
          <w:rFonts w:ascii="Calibri" w:hAnsi="Calibri" w:cs="Calibri"/>
          <w:color w:val="000000" w:themeColor="text1"/>
          <w:sz w:val="22"/>
          <w:szCs w:val="22"/>
        </w:rPr>
        <w:t>ADDITIONAL INSURED</w:t>
      </w:r>
    </w:p>
    <w:p w14:paraId="3B7EFA47" w14:textId="77777777" w:rsidR="005B4F86" w:rsidRPr="005B4F86" w:rsidRDefault="005B4F86" w:rsidP="005B4F86">
      <w:pPr>
        <w:pStyle w:val="NormalWeb"/>
        <w:spacing w:before="0" w:beforeAutospacing="0" w:after="0" w:afterAutospacing="0"/>
        <w:jc w:val="both"/>
        <w:rPr>
          <w:rFonts w:ascii="Calibri" w:hAnsi="Calibri" w:cs="Calibri"/>
          <w:color w:val="000000"/>
          <w:sz w:val="22"/>
          <w:szCs w:val="22"/>
        </w:rPr>
      </w:pPr>
      <w:r w:rsidRPr="005B4F86">
        <w:rPr>
          <w:rFonts w:ascii="Calibri" w:hAnsi="Calibri" w:cs="Calibri"/>
          <w:color w:val="000000" w:themeColor="text1"/>
          <w:sz w:val="22"/>
          <w:szCs w:val="22"/>
        </w:rPr>
        <w:t>The CMHSP shall be identified as an Additional Insured as necessary to protect its interests on any insurance policies referenced in the above paragraphs.</w:t>
      </w:r>
    </w:p>
    <w:p w14:paraId="450070F9" w14:textId="77777777" w:rsidR="00D87F72" w:rsidRPr="005B4F86" w:rsidRDefault="00D87F72">
      <w:pPr>
        <w:rPr>
          <w:rFonts w:ascii="Calibri" w:hAnsi="Calibri" w:cs="Calibri"/>
        </w:rPr>
      </w:pPr>
    </w:p>
    <w:sectPr w:rsidR="00D87F72" w:rsidRPr="005B4F8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6F1E4" w14:textId="77777777" w:rsidR="005B4F86" w:rsidRDefault="005B4F86" w:rsidP="005B4F86">
      <w:pPr>
        <w:spacing w:after="0" w:line="240" w:lineRule="auto"/>
      </w:pPr>
      <w:r>
        <w:separator/>
      </w:r>
    </w:p>
  </w:endnote>
  <w:endnote w:type="continuationSeparator" w:id="0">
    <w:p w14:paraId="79DD2C9D" w14:textId="77777777" w:rsidR="005B4F86" w:rsidRDefault="005B4F86" w:rsidP="005B4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0C525" w14:textId="77777777" w:rsidR="005B4F86" w:rsidRPr="00BC61DD" w:rsidRDefault="005B4F86" w:rsidP="005B4F86">
    <w:pPr>
      <w:pStyle w:val="Footer"/>
      <w:tabs>
        <w:tab w:val="clear" w:pos="4680"/>
      </w:tabs>
      <w:jc w:val="right"/>
      <w:rPr>
        <w:rFonts w:cstheme="minorHAnsi"/>
        <w:i/>
      </w:rPr>
    </w:pPr>
    <w:r>
      <w:tab/>
    </w:r>
    <w:r>
      <w:tab/>
    </w:r>
    <w:r w:rsidRPr="002E4BBF">
      <w:rPr>
        <w:rFonts w:cstheme="minorHAnsi"/>
        <w:i/>
      </w:rPr>
      <w:t>Attachment C:  Insurance Requirements</w:t>
    </w:r>
  </w:p>
  <w:p w14:paraId="2C4248C9" w14:textId="03C7F6F5" w:rsidR="005B4F86" w:rsidRDefault="005B4F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527FB" w14:textId="77777777" w:rsidR="005B4F86" w:rsidRDefault="005B4F86" w:rsidP="005B4F86">
      <w:pPr>
        <w:spacing w:after="0" w:line="240" w:lineRule="auto"/>
      </w:pPr>
      <w:r>
        <w:separator/>
      </w:r>
    </w:p>
  </w:footnote>
  <w:footnote w:type="continuationSeparator" w:id="0">
    <w:p w14:paraId="33CD3616" w14:textId="77777777" w:rsidR="005B4F86" w:rsidRDefault="005B4F86" w:rsidP="005B4F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F86"/>
    <w:rsid w:val="001746A1"/>
    <w:rsid w:val="00510CA9"/>
    <w:rsid w:val="005B4F86"/>
    <w:rsid w:val="0086117E"/>
    <w:rsid w:val="00D545B7"/>
    <w:rsid w:val="00D87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E0130"/>
  <w15:chartTrackingRefBased/>
  <w15:docId w15:val="{811D1AE0-8FFA-4AC7-920E-5C1A82E57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ind w:left="547" w:right="115"/>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F86"/>
    <w:pPr>
      <w:spacing w:after="160" w:line="259" w:lineRule="auto"/>
      <w:ind w:left="0" w:right="0"/>
    </w:pPr>
    <w:rPr>
      <w:kern w:val="0"/>
      <w14:ligatures w14:val="none"/>
    </w:rPr>
  </w:style>
  <w:style w:type="paragraph" w:styleId="Heading1">
    <w:name w:val="heading 1"/>
    <w:basedOn w:val="Normal"/>
    <w:next w:val="Normal"/>
    <w:link w:val="Heading1Char"/>
    <w:uiPriority w:val="9"/>
    <w:qFormat/>
    <w:rsid w:val="005B4F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4F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4F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4F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4F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4F8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4F8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4F8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4F8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4F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4F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4F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4F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4F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4F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4F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4F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4F86"/>
    <w:rPr>
      <w:rFonts w:eastAsiaTheme="majorEastAsia" w:cstheme="majorBidi"/>
      <w:color w:val="272727" w:themeColor="text1" w:themeTint="D8"/>
    </w:rPr>
  </w:style>
  <w:style w:type="paragraph" w:styleId="Title">
    <w:name w:val="Title"/>
    <w:basedOn w:val="Normal"/>
    <w:next w:val="Normal"/>
    <w:link w:val="TitleChar"/>
    <w:uiPriority w:val="10"/>
    <w:qFormat/>
    <w:rsid w:val="005B4F8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4F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4F86"/>
    <w:pPr>
      <w:numPr>
        <w:ilvl w:val="1"/>
      </w:numPr>
      <w:ind w:left="54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4F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4F86"/>
    <w:pPr>
      <w:spacing w:before="160"/>
      <w:jc w:val="center"/>
    </w:pPr>
    <w:rPr>
      <w:i/>
      <w:iCs/>
      <w:color w:val="404040" w:themeColor="text1" w:themeTint="BF"/>
    </w:rPr>
  </w:style>
  <w:style w:type="character" w:customStyle="1" w:styleId="QuoteChar">
    <w:name w:val="Quote Char"/>
    <w:basedOn w:val="DefaultParagraphFont"/>
    <w:link w:val="Quote"/>
    <w:uiPriority w:val="29"/>
    <w:rsid w:val="005B4F86"/>
    <w:rPr>
      <w:i/>
      <w:iCs/>
      <w:color w:val="404040" w:themeColor="text1" w:themeTint="BF"/>
    </w:rPr>
  </w:style>
  <w:style w:type="paragraph" w:styleId="ListParagraph">
    <w:name w:val="List Paragraph"/>
    <w:basedOn w:val="Normal"/>
    <w:uiPriority w:val="34"/>
    <w:qFormat/>
    <w:rsid w:val="005B4F86"/>
    <w:pPr>
      <w:ind w:left="720"/>
      <w:contextualSpacing/>
    </w:pPr>
  </w:style>
  <w:style w:type="character" w:styleId="IntenseEmphasis">
    <w:name w:val="Intense Emphasis"/>
    <w:basedOn w:val="DefaultParagraphFont"/>
    <w:uiPriority w:val="21"/>
    <w:qFormat/>
    <w:rsid w:val="005B4F86"/>
    <w:rPr>
      <w:i/>
      <w:iCs/>
      <w:color w:val="0F4761" w:themeColor="accent1" w:themeShade="BF"/>
    </w:rPr>
  </w:style>
  <w:style w:type="paragraph" w:styleId="IntenseQuote">
    <w:name w:val="Intense Quote"/>
    <w:basedOn w:val="Normal"/>
    <w:next w:val="Normal"/>
    <w:link w:val="IntenseQuoteChar"/>
    <w:uiPriority w:val="30"/>
    <w:qFormat/>
    <w:rsid w:val="005B4F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4F86"/>
    <w:rPr>
      <w:i/>
      <w:iCs/>
      <w:color w:val="0F4761" w:themeColor="accent1" w:themeShade="BF"/>
    </w:rPr>
  </w:style>
  <w:style w:type="character" w:styleId="IntenseReference">
    <w:name w:val="Intense Reference"/>
    <w:basedOn w:val="DefaultParagraphFont"/>
    <w:uiPriority w:val="32"/>
    <w:qFormat/>
    <w:rsid w:val="005B4F86"/>
    <w:rPr>
      <w:b/>
      <w:bCs/>
      <w:smallCaps/>
      <w:color w:val="0F4761" w:themeColor="accent1" w:themeShade="BF"/>
      <w:spacing w:val="5"/>
    </w:rPr>
  </w:style>
  <w:style w:type="paragraph" w:styleId="NormalWeb">
    <w:name w:val="Normal (Web)"/>
    <w:basedOn w:val="Normal"/>
    <w:uiPriority w:val="99"/>
    <w:unhideWhenUsed/>
    <w:rsid w:val="005B4F8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5B4F86"/>
    <w:pPr>
      <w:ind w:left="0" w:right="0"/>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B4F86"/>
    <w:rPr>
      <w:sz w:val="16"/>
      <w:szCs w:val="16"/>
    </w:rPr>
  </w:style>
  <w:style w:type="paragraph" w:styleId="CommentText">
    <w:name w:val="annotation text"/>
    <w:basedOn w:val="Normal"/>
    <w:link w:val="CommentTextChar"/>
    <w:uiPriority w:val="99"/>
    <w:unhideWhenUsed/>
    <w:rsid w:val="005B4F86"/>
    <w:pPr>
      <w:spacing w:line="240" w:lineRule="auto"/>
    </w:pPr>
    <w:rPr>
      <w:sz w:val="20"/>
      <w:szCs w:val="20"/>
    </w:rPr>
  </w:style>
  <w:style w:type="character" w:customStyle="1" w:styleId="CommentTextChar">
    <w:name w:val="Comment Text Char"/>
    <w:basedOn w:val="DefaultParagraphFont"/>
    <w:link w:val="CommentText"/>
    <w:uiPriority w:val="99"/>
    <w:rsid w:val="005B4F86"/>
    <w:rPr>
      <w:kern w:val="0"/>
      <w:sz w:val="20"/>
      <w:szCs w:val="20"/>
      <w14:ligatures w14:val="none"/>
    </w:rPr>
  </w:style>
  <w:style w:type="paragraph" w:styleId="Header">
    <w:name w:val="header"/>
    <w:basedOn w:val="Normal"/>
    <w:link w:val="HeaderChar"/>
    <w:uiPriority w:val="99"/>
    <w:unhideWhenUsed/>
    <w:rsid w:val="005B4F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F86"/>
    <w:rPr>
      <w:kern w:val="0"/>
      <w14:ligatures w14:val="none"/>
    </w:rPr>
  </w:style>
  <w:style w:type="paragraph" w:styleId="Footer">
    <w:name w:val="footer"/>
    <w:basedOn w:val="Normal"/>
    <w:link w:val="FooterChar"/>
    <w:uiPriority w:val="99"/>
    <w:unhideWhenUsed/>
    <w:rsid w:val="005B4F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F86"/>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382</Words>
  <Characters>2181</Characters>
  <Application>Microsoft Office Word</Application>
  <DocSecurity>0</DocSecurity>
  <Lines>18</Lines>
  <Paragraphs>5</Paragraphs>
  <ScaleCrop>false</ScaleCrop>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Anissa Goodno</dc:creator>
  <cp:keywords/>
  <dc:description/>
  <cp:lastModifiedBy>Jackie Farrar</cp:lastModifiedBy>
  <cp:revision>2</cp:revision>
  <dcterms:created xsi:type="dcterms:W3CDTF">2025-07-23T14:05:00Z</dcterms:created>
  <dcterms:modified xsi:type="dcterms:W3CDTF">2025-09-02T16:31:00Z</dcterms:modified>
</cp:coreProperties>
</file>